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AE" w:rsidRPr="003919AE" w:rsidRDefault="003919AE" w:rsidP="003919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19A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19AE">
        <w:rPr>
          <w:rFonts w:ascii="Times New Roman" w:hAnsi="Times New Roman" w:cs="Times New Roman"/>
          <w:sz w:val="28"/>
          <w:szCs w:val="28"/>
        </w:rPr>
        <w:t xml:space="preserve"> ГОРОДА БЕЛОКУРИХА</w:t>
      </w:r>
    </w:p>
    <w:p w:rsidR="003919AE" w:rsidRPr="003919AE" w:rsidRDefault="003919AE" w:rsidP="003919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19A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19AE" w:rsidRDefault="003919AE" w:rsidP="003919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494F" w:rsidRDefault="003919AE" w:rsidP="002D4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19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19AE" w:rsidRDefault="009414DD" w:rsidP="00845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06.07.</w:t>
      </w:r>
      <w:r w:rsidR="00845272">
        <w:rPr>
          <w:rFonts w:ascii="Times New Roman" w:hAnsi="Times New Roman" w:cs="Times New Roman"/>
          <w:sz w:val="28"/>
          <w:szCs w:val="28"/>
        </w:rPr>
        <w:t xml:space="preserve">2023 </w:t>
      </w:r>
      <w:r w:rsidR="003919AE" w:rsidRPr="0022115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1045                                                                                  </w:t>
      </w:r>
      <w:r w:rsidR="003919AE" w:rsidRPr="00221150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2D494F" w:rsidRPr="003919AE" w:rsidRDefault="002D494F" w:rsidP="002D4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3919AE" w:rsidTr="007F0E68">
        <w:tc>
          <w:tcPr>
            <w:tcW w:w="4928" w:type="dxa"/>
          </w:tcPr>
          <w:p w:rsidR="003919AE" w:rsidRPr="00166AF4" w:rsidRDefault="00166AF4" w:rsidP="00BF776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AF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A70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AF4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A70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AF4">
              <w:rPr>
                <w:rFonts w:ascii="Times New Roman" w:hAnsi="Times New Roman" w:cs="Times New Roman"/>
                <w:sz w:val="28"/>
                <w:szCs w:val="28"/>
              </w:rPr>
              <w:t>Методики распределения субвенции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</w:t>
            </w:r>
            <w:r w:rsidR="00A70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AF4">
              <w:rPr>
                <w:rFonts w:ascii="Times New Roman" w:hAnsi="Times New Roman" w:cs="Times New Roman"/>
                <w:sz w:val="28"/>
                <w:szCs w:val="28"/>
              </w:rPr>
              <w:t>образования в общеобразовательных организациях, обеспечение дополнительного образования детей в общеобразовательных организациях города Белокуриха</w:t>
            </w:r>
          </w:p>
        </w:tc>
      </w:tr>
    </w:tbl>
    <w:p w:rsidR="00C878CC" w:rsidRDefault="00C878CC" w:rsidP="00C878CC">
      <w:pPr>
        <w:pStyle w:val="1"/>
        <w:spacing w:before="0" w:after="0" w:line="24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F776A" w:rsidRDefault="003919AE" w:rsidP="00C878C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211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6F75AA" w:rsidRPr="006F75AA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 w:rsidR="00B9203D" w:rsidRPr="00221150">
        <w:rPr>
          <w:rFonts w:ascii="Times New Roman" w:hAnsi="Times New Roman" w:cs="Times New Roman"/>
          <w:b w:val="0"/>
          <w:color w:val="auto"/>
          <w:sz w:val="28"/>
          <w:szCs w:val="28"/>
        </w:rPr>
        <w:t>едеральным</w:t>
      </w:r>
      <w:r w:rsidR="00B9203D">
        <w:rPr>
          <w:rFonts w:ascii="Times New Roman" w:hAnsi="Times New Roman" w:cs="Times New Roman"/>
          <w:b w:val="0"/>
          <w:color w:val="auto"/>
          <w:sz w:val="28"/>
          <w:szCs w:val="28"/>
        </w:rPr>
        <w:t>и закона</w:t>
      </w:r>
      <w:r w:rsidR="00B9203D" w:rsidRPr="00221150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B9203D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B9203D" w:rsidRPr="002211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06.10.2003 № 131-ФЗ«Об общих принципах организации местного самоуправления в Российской Федерации»</w:t>
      </w:r>
      <w:r w:rsidR="00B920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7B55FC" w:rsidRPr="002211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29.12.2012 № 273-ФЗ «Об образовании в Российской Федерации», </w:t>
      </w:r>
      <w:r w:rsidR="00B9203D" w:rsidRPr="00221150">
        <w:rPr>
          <w:rFonts w:ascii="Times New Roman" w:hAnsi="Times New Roman" w:cs="Times New Roman"/>
          <w:b w:val="0"/>
          <w:color w:val="auto"/>
          <w:sz w:val="28"/>
          <w:szCs w:val="28"/>
        </w:rPr>
        <w:t>Бюджетным кодексом Российской Федерации,</w:t>
      </w:r>
      <w:r w:rsidR="00B9203D">
        <w:rPr>
          <w:b w:val="0"/>
          <w:color w:val="auto"/>
          <w:sz w:val="28"/>
          <w:szCs w:val="28"/>
        </w:rPr>
        <w:t xml:space="preserve"> п</w:t>
      </w:r>
      <w:r w:rsidR="00221150" w:rsidRPr="00221150">
        <w:rPr>
          <w:b w:val="0"/>
          <w:color w:val="auto"/>
          <w:sz w:val="28"/>
          <w:szCs w:val="28"/>
        </w:rPr>
        <w:t>остановлением</w:t>
      </w:r>
      <w:r w:rsidR="001766FB" w:rsidRPr="00221150">
        <w:rPr>
          <w:b w:val="0"/>
          <w:color w:val="auto"/>
          <w:sz w:val="28"/>
          <w:szCs w:val="28"/>
        </w:rPr>
        <w:t xml:space="preserve"> Ад</w:t>
      </w:r>
      <w:r w:rsidR="000073E3">
        <w:rPr>
          <w:b w:val="0"/>
          <w:color w:val="auto"/>
          <w:sz w:val="28"/>
          <w:szCs w:val="28"/>
        </w:rPr>
        <w:t>министрации Алтайского края от 24</w:t>
      </w:r>
      <w:r w:rsidR="00221150" w:rsidRPr="00221150">
        <w:rPr>
          <w:b w:val="0"/>
          <w:color w:val="auto"/>
          <w:sz w:val="28"/>
          <w:szCs w:val="28"/>
        </w:rPr>
        <w:t>.01.</w:t>
      </w:r>
      <w:r w:rsidR="00221150">
        <w:rPr>
          <w:b w:val="0"/>
          <w:color w:val="auto"/>
          <w:sz w:val="28"/>
          <w:szCs w:val="28"/>
        </w:rPr>
        <w:t xml:space="preserve">2014№ </w:t>
      </w:r>
      <w:r w:rsidR="000073E3">
        <w:rPr>
          <w:b w:val="0"/>
          <w:color w:val="auto"/>
          <w:sz w:val="28"/>
          <w:szCs w:val="28"/>
        </w:rPr>
        <w:t>22</w:t>
      </w:r>
      <w:r w:rsidR="001766FB" w:rsidRPr="00221150">
        <w:rPr>
          <w:b w:val="0"/>
          <w:color w:val="auto"/>
          <w:sz w:val="28"/>
          <w:szCs w:val="28"/>
        </w:rPr>
        <w:t xml:space="preserve">«Об утверждении </w:t>
      </w:r>
      <w:r w:rsidR="000073E3" w:rsidRPr="000073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Методики </w:t>
      </w:r>
      <w:r w:rsidR="000073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расчета нормативов бюджетного финансирования реализации образовательных программ и субвенции из краевого бюджета </w:t>
      </w:r>
      <w:r w:rsidR="00F31B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бюджетам </w:t>
      </w:r>
      <w:r w:rsidR="00DD28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дошкольного, </w:t>
      </w:r>
      <w:r w:rsidR="000073E3" w:rsidRPr="000073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</w:t>
      </w:r>
      <w:r w:rsidR="001766FB" w:rsidRPr="00221150">
        <w:rPr>
          <w:b w:val="0"/>
          <w:color w:val="auto"/>
          <w:sz w:val="28"/>
          <w:szCs w:val="28"/>
        </w:rPr>
        <w:t>Алтайского края»</w:t>
      </w:r>
      <w:r w:rsidRPr="00221150">
        <w:rPr>
          <w:rFonts w:ascii="Times New Roman" w:hAnsi="Times New Roman" w:cs="Times New Roman"/>
          <w:b w:val="0"/>
          <w:color w:val="auto"/>
          <w:sz w:val="28"/>
          <w:szCs w:val="28"/>
        </w:rPr>
        <w:t>, руководству</w:t>
      </w:r>
      <w:r w:rsidR="001766FB" w:rsidRPr="002211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ясь </w:t>
      </w:r>
      <w:r w:rsidR="001766FB" w:rsidRPr="00221150">
        <w:rPr>
          <w:b w:val="0"/>
          <w:color w:val="auto"/>
          <w:sz w:val="28"/>
          <w:szCs w:val="28"/>
        </w:rPr>
        <w:t>ст. 44</w:t>
      </w:r>
      <w:r w:rsidR="000073E3">
        <w:rPr>
          <w:b w:val="0"/>
          <w:color w:val="auto"/>
          <w:sz w:val="28"/>
          <w:szCs w:val="28"/>
        </w:rPr>
        <w:t xml:space="preserve"> ст</w:t>
      </w:r>
      <w:r w:rsidR="00166AF4">
        <w:rPr>
          <w:b w:val="0"/>
          <w:color w:val="auto"/>
          <w:sz w:val="28"/>
          <w:szCs w:val="28"/>
        </w:rPr>
        <w:t>. 56</w:t>
      </w:r>
      <w:r w:rsidRPr="002211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3919AE" w:rsidRPr="00BF776A" w:rsidRDefault="00B52917" w:rsidP="00BF776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776A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000BAF" w:rsidRDefault="00221150" w:rsidP="00BF776A">
      <w:pPr>
        <w:widowControl w:val="0"/>
        <w:tabs>
          <w:tab w:val="left" w:pos="1083"/>
          <w:tab w:val="left" w:pos="1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6AF4" w:rsidRPr="00166AF4">
        <w:rPr>
          <w:rFonts w:ascii="Times New Roman" w:hAnsi="Times New Roman" w:cs="Times New Roman"/>
          <w:sz w:val="28"/>
          <w:szCs w:val="28"/>
        </w:rPr>
        <w:t xml:space="preserve">Утвердить Методику распределения субвенции из краевого бюджета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города Белокуриха согласно </w:t>
      </w:r>
      <w:hyperlink w:anchor="sub_1000" w:history="1">
        <w:r w:rsidR="00166AF4" w:rsidRPr="00166AF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="003919AE" w:rsidRPr="003919AE">
        <w:rPr>
          <w:rFonts w:ascii="Times New Roman" w:hAnsi="Times New Roman" w:cs="Times New Roman"/>
          <w:sz w:val="28"/>
          <w:szCs w:val="28"/>
        </w:rPr>
        <w:t>.</w:t>
      </w:r>
    </w:p>
    <w:p w:rsidR="007B55FC" w:rsidRPr="00000BAF" w:rsidRDefault="00221150" w:rsidP="007C15F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25CA">
        <w:rPr>
          <w:rFonts w:ascii="Times New Roman" w:hAnsi="Times New Roman" w:cs="Times New Roman"/>
          <w:sz w:val="28"/>
          <w:szCs w:val="28"/>
        </w:rPr>
        <w:t>Признать утратившими</w:t>
      </w:r>
      <w:r w:rsidR="00A70A44">
        <w:rPr>
          <w:rFonts w:ascii="Times New Roman" w:hAnsi="Times New Roman" w:cs="Times New Roman"/>
          <w:sz w:val="28"/>
          <w:szCs w:val="28"/>
        </w:rPr>
        <w:t xml:space="preserve"> </w:t>
      </w:r>
      <w:r w:rsidR="005C25CA">
        <w:rPr>
          <w:rFonts w:ascii="Times New Roman" w:hAnsi="Times New Roman" w:cs="Times New Roman"/>
          <w:sz w:val="28"/>
          <w:szCs w:val="28"/>
        </w:rPr>
        <w:t>силу</w:t>
      </w:r>
      <w:r w:rsidR="00A70A44">
        <w:rPr>
          <w:rFonts w:ascii="Times New Roman" w:hAnsi="Times New Roman" w:cs="Times New Roman"/>
          <w:sz w:val="28"/>
          <w:szCs w:val="28"/>
        </w:rPr>
        <w:t xml:space="preserve"> </w:t>
      </w:r>
      <w:r w:rsidR="005C25CA">
        <w:rPr>
          <w:rFonts w:ascii="Times New Roman" w:hAnsi="Times New Roman" w:cs="Times New Roman"/>
          <w:sz w:val="28"/>
          <w:szCs w:val="28"/>
        </w:rPr>
        <w:t>следующие</w:t>
      </w:r>
      <w:r w:rsidR="00A70A44">
        <w:rPr>
          <w:rFonts w:ascii="Times New Roman" w:hAnsi="Times New Roman" w:cs="Times New Roman"/>
          <w:sz w:val="28"/>
          <w:szCs w:val="28"/>
        </w:rPr>
        <w:t xml:space="preserve"> </w:t>
      </w:r>
      <w:r w:rsidR="007B55FC" w:rsidRPr="00000BAF">
        <w:rPr>
          <w:rFonts w:ascii="Times New Roman" w:hAnsi="Times New Roman" w:cs="Times New Roman"/>
          <w:sz w:val="28"/>
          <w:szCs w:val="28"/>
        </w:rPr>
        <w:t>постановления</w:t>
      </w:r>
      <w:r w:rsidR="007C15F4">
        <w:rPr>
          <w:rFonts w:ascii="Times New Roman" w:hAnsi="Times New Roman" w:cs="Times New Roman"/>
          <w:sz w:val="28"/>
          <w:szCs w:val="28"/>
        </w:rPr>
        <w:t xml:space="preserve"> а</w:t>
      </w:r>
      <w:r w:rsidR="00117171">
        <w:rPr>
          <w:rFonts w:ascii="Times New Roman" w:hAnsi="Times New Roman" w:cs="Times New Roman"/>
          <w:sz w:val="28"/>
          <w:szCs w:val="28"/>
        </w:rPr>
        <w:t>д</w:t>
      </w:r>
      <w:r w:rsidR="007B55FC" w:rsidRPr="00000BAF">
        <w:rPr>
          <w:rFonts w:ascii="Times New Roman" w:hAnsi="Times New Roman" w:cs="Times New Roman"/>
          <w:sz w:val="28"/>
          <w:szCs w:val="28"/>
        </w:rPr>
        <w:t>министрации города Белокуриха Алтайского края:</w:t>
      </w:r>
    </w:p>
    <w:p w:rsidR="00221150" w:rsidRDefault="007B55FC" w:rsidP="00C8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466" w:rsidRPr="003919AE">
        <w:rPr>
          <w:rFonts w:ascii="Times New Roman" w:hAnsi="Times New Roman" w:cs="Times New Roman"/>
          <w:sz w:val="28"/>
          <w:szCs w:val="28"/>
        </w:rPr>
        <w:t xml:space="preserve">от </w:t>
      </w:r>
      <w:r w:rsidR="00166AF4">
        <w:rPr>
          <w:rFonts w:ascii="Times New Roman" w:hAnsi="Times New Roman" w:cs="Times New Roman"/>
          <w:sz w:val="28"/>
          <w:szCs w:val="28"/>
        </w:rPr>
        <w:t>24</w:t>
      </w:r>
      <w:r w:rsidR="00E04466" w:rsidRPr="003919AE">
        <w:rPr>
          <w:rFonts w:ascii="Times New Roman" w:hAnsi="Times New Roman" w:cs="Times New Roman"/>
          <w:sz w:val="28"/>
          <w:szCs w:val="28"/>
        </w:rPr>
        <w:t>.0</w:t>
      </w:r>
      <w:r w:rsidR="00166AF4">
        <w:rPr>
          <w:rFonts w:ascii="Times New Roman" w:hAnsi="Times New Roman" w:cs="Times New Roman"/>
          <w:sz w:val="28"/>
          <w:szCs w:val="28"/>
        </w:rPr>
        <w:t>3</w:t>
      </w:r>
      <w:r w:rsidR="00E04466" w:rsidRPr="003919AE">
        <w:rPr>
          <w:rFonts w:ascii="Times New Roman" w:hAnsi="Times New Roman" w:cs="Times New Roman"/>
          <w:sz w:val="28"/>
          <w:szCs w:val="28"/>
        </w:rPr>
        <w:t>.201</w:t>
      </w:r>
      <w:r w:rsidR="00166AF4">
        <w:rPr>
          <w:rFonts w:ascii="Times New Roman" w:hAnsi="Times New Roman" w:cs="Times New Roman"/>
          <w:sz w:val="28"/>
          <w:szCs w:val="28"/>
        </w:rPr>
        <w:t>6</w:t>
      </w:r>
      <w:r w:rsidR="00E04466" w:rsidRPr="003919AE">
        <w:rPr>
          <w:rFonts w:ascii="Times New Roman" w:hAnsi="Times New Roman" w:cs="Times New Roman"/>
          <w:sz w:val="28"/>
          <w:szCs w:val="28"/>
        </w:rPr>
        <w:t xml:space="preserve"> № </w:t>
      </w:r>
      <w:r w:rsidR="00166AF4">
        <w:rPr>
          <w:rFonts w:ascii="Times New Roman" w:hAnsi="Times New Roman" w:cs="Times New Roman"/>
          <w:sz w:val="28"/>
          <w:szCs w:val="28"/>
        </w:rPr>
        <w:t>426</w:t>
      </w:r>
      <w:r w:rsidR="00E04466" w:rsidRPr="003919AE">
        <w:rPr>
          <w:rFonts w:ascii="Times New Roman" w:hAnsi="Times New Roman" w:cs="Times New Roman"/>
          <w:sz w:val="28"/>
          <w:szCs w:val="28"/>
        </w:rPr>
        <w:t xml:space="preserve"> «Об утверждении Методики распределения субвенции из краевого бюджета </w:t>
      </w:r>
      <w:r w:rsidR="00166AF4">
        <w:rPr>
          <w:rFonts w:ascii="Times New Roman" w:hAnsi="Times New Roman" w:cs="Times New Roman"/>
          <w:sz w:val="28"/>
          <w:szCs w:val="28"/>
        </w:rPr>
        <w:t xml:space="preserve">на </w:t>
      </w:r>
      <w:r w:rsidR="00166AF4" w:rsidRPr="00166AF4">
        <w:rPr>
          <w:rFonts w:ascii="Times New Roman" w:hAnsi="Times New Roman" w:cs="Times New Roman"/>
          <w:sz w:val="28"/>
          <w:szCs w:val="28"/>
        </w:rPr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</w:r>
      <w:r w:rsidR="00166AF4" w:rsidRPr="00166AF4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организациях, обеспечение дополнительного образования детей в общеобразовательных организациях города Белокуриха</w:t>
      </w:r>
      <w:r w:rsidR="00E04466" w:rsidRPr="003919AE">
        <w:rPr>
          <w:rFonts w:ascii="Times New Roman" w:hAnsi="Times New Roman" w:cs="Times New Roman"/>
          <w:sz w:val="28"/>
          <w:szCs w:val="28"/>
        </w:rPr>
        <w:t>»</w:t>
      </w:r>
      <w:r w:rsidR="00E04466">
        <w:rPr>
          <w:rFonts w:ascii="Times New Roman" w:hAnsi="Times New Roman" w:cs="Times New Roman"/>
          <w:sz w:val="28"/>
          <w:szCs w:val="28"/>
        </w:rPr>
        <w:t>;</w:t>
      </w:r>
    </w:p>
    <w:p w:rsidR="00E04466" w:rsidRPr="00E5128D" w:rsidRDefault="007B55FC" w:rsidP="00C8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66">
        <w:rPr>
          <w:rFonts w:ascii="Times New Roman" w:hAnsi="Times New Roman" w:cs="Times New Roman"/>
          <w:sz w:val="28"/>
          <w:szCs w:val="28"/>
        </w:rPr>
        <w:t>- от</w:t>
      </w:r>
      <w:r w:rsidR="00166AF4">
        <w:rPr>
          <w:rFonts w:ascii="Times New Roman" w:hAnsi="Times New Roman" w:cs="Times New Roman"/>
          <w:sz w:val="28"/>
          <w:szCs w:val="28"/>
        </w:rPr>
        <w:t>01</w:t>
      </w:r>
      <w:r w:rsidR="00E04466" w:rsidRPr="00E04466">
        <w:rPr>
          <w:rFonts w:ascii="Times New Roman" w:hAnsi="Times New Roman" w:cs="Times New Roman"/>
          <w:sz w:val="28"/>
          <w:szCs w:val="28"/>
        </w:rPr>
        <w:t>.0</w:t>
      </w:r>
      <w:r w:rsidR="00166AF4">
        <w:rPr>
          <w:rFonts w:ascii="Times New Roman" w:hAnsi="Times New Roman" w:cs="Times New Roman"/>
          <w:sz w:val="28"/>
          <w:szCs w:val="28"/>
        </w:rPr>
        <w:t>3</w:t>
      </w:r>
      <w:r w:rsidRPr="00E04466">
        <w:rPr>
          <w:rFonts w:ascii="Times New Roman" w:hAnsi="Times New Roman" w:cs="Times New Roman"/>
          <w:sz w:val="28"/>
          <w:szCs w:val="28"/>
        </w:rPr>
        <w:t>.20</w:t>
      </w:r>
      <w:r w:rsidR="00E04466" w:rsidRPr="00E04466">
        <w:rPr>
          <w:rFonts w:ascii="Times New Roman" w:hAnsi="Times New Roman" w:cs="Times New Roman"/>
          <w:sz w:val="28"/>
          <w:szCs w:val="28"/>
        </w:rPr>
        <w:t>1</w:t>
      </w:r>
      <w:r w:rsidR="00166AF4">
        <w:rPr>
          <w:rFonts w:ascii="Times New Roman" w:hAnsi="Times New Roman" w:cs="Times New Roman"/>
          <w:sz w:val="28"/>
          <w:szCs w:val="28"/>
        </w:rPr>
        <w:t>7</w:t>
      </w:r>
      <w:r w:rsidRPr="00E04466">
        <w:rPr>
          <w:rFonts w:ascii="Times New Roman" w:hAnsi="Times New Roman" w:cs="Times New Roman"/>
          <w:sz w:val="28"/>
          <w:szCs w:val="28"/>
        </w:rPr>
        <w:t xml:space="preserve"> № </w:t>
      </w:r>
      <w:r w:rsidR="00166AF4">
        <w:rPr>
          <w:rFonts w:ascii="Times New Roman" w:hAnsi="Times New Roman" w:cs="Times New Roman"/>
          <w:sz w:val="28"/>
          <w:szCs w:val="28"/>
        </w:rPr>
        <w:t>176</w:t>
      </w:r>
      <w:r w:rsidR="00E04466" w:rsidRPr="00E04466">
        <w:rPr>
          <w:rFonts w:ascii="Times New Roman" w:hAnsi="Times New Roman" w:cs="Times New Roman"/>
          <w:sz w:val="28"/>
          <w:szCs w:val="28"/>
        </w:rPr>
        <w:t>«О внесении изменений в Методику</w:t>
      </w:r>
      <w:r w:rsidR="00166AF4" w:rsidRPr="003919AE">
        <w:rPr>
          <w:rFonts w:ascii="Times New Roman" w:hAnsi="Times New Roman" w:cs="Times New Roman"/>
          <w:sz w:val="28"/>
          <w:szCs w:val="28"/>
        </w:rPr>
        <w:t xml:space="preserve">распределения субвенции из краевого бюджета </w:t>
      </w:r>
      <w:r w:rsidR="00166AF4">
        <w:rPr>
          <w:rFonts w:ascii="Times New Roman" w:hAnsi="Times New Roman" w:cs="Times New Roman"/>
          <w:sz w:val="28"/>
          <w:szCs w:val="28"/>
        </w:rPr>
        <w:t xml:space="preserve">на </w:t>
      </w:r>
      <w:r w:rsidR="00166AF4" w:rsidRPr="00166AF4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города Белокуриха</w:t>
      </w:r>
      <w:r w:rsidR="00E5128D">
        <w:rPr>
          <w:rFonts w:ascii="Times New Roman" w:hAnsi="Times New Roman" w:cs="Times New Roman"/>
          <w:sz w:val="28"/>
          <w:szCs w:val="28"/>
        </w:rPr>
        <w:t>, утвержденную постановлением</w:t>
      </w:r>
      <w:r w:rsidR="00A70A44">
        <w:rPr>
          <w:rFonts w:ascii="Times New Roman" w:hAnsi="Times New Roman" w:cs="Times New Roman"/>
          <w:sz w:val="28"/>
          <w:szCs w:val="28"/>
        </w:rPr>
        <w:t xml:space="preserve"> </w:t>
      </w:r>
      <w:r w:rsidR="00E5128D" w:rsidRPr="00E5128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166AF4">
        <w:rPr>
          <w:rFonts w:ascii="Times New Roman" w:hAnsi="Times New Roman" w:cs="Times New Roman"/>
          <w:sz w:val="28"/>
          <w:szCs w:val="28"/>
        </w:rPr>
        <w:t xml:space="preserve"> Белокуриха Алтайского края от 23</w:t>
      </w:r>
      <w:r w:rsidR="00E5128D" w:rsidRPr="00E5128D">
        <w:rPr>
          <w:rFonts w:ascii="Times New Roman" w:hAnsi="Times New Roman" w:cs="Times New Roman"/>
          <w:sz w:val="28"/>
          <w:szCs w:val="28"/>
        </w:rPr>
        <w:t>.0</w:t>
      </w:r>
      <w:r w:rsidR="00166AF4">
        <w:rPr>
          <w:rFonts w:ascii="Times New Roman" w:hAnsi="Times New Roman" w:cs="Times New Roman"/>
          <w:sz w:val="28"/>
          <w:szCs w:val="28"/>
        </w:rPr>
        <w:t>3</w:t>
      </w:r>
      <w:r w:rsidR="00E5128D" w:rsidRPr="00E5128D">
        <w:rPr>
          <w:rFonts w:ascii="Times New Roman" w:hAnsi="Times New Roman" w:cs="Times New Roman"/>
          <w:sz w:val="28"/>
          <w:szCs w:val="28"/>
        </w:rPr>
        <w:t>.201</w:t>
      </w:r>
      <w:r w:rsidR="00166AF4">
        <w:rPr>
          <w:rFonts w:ascii="Times New Roman" w:hAnsi="Times New Roman" w:cs="Times New Roman"/>
          <w:sz w:val="28"/>
          <w:szCs w:val="28"/>
        </w:rPr>
        <w:t>6</w:t>
      </w:r>
      <w:r w:rsidR="00E5128D" w:rsidRPr="00E5128D">
        <w:rPr>
          <w:rFonts w:ascii="Times New Roman" w:hAnsi="Times New Roman" w:cs="Times New Roman"/>
          <w:sz w:val="28"/>
          <w:szCs w:val="28"/>
        </w:rPr>
        <w:t xml:space="preserve"> № </w:t>
      </w:r>
      <w:r w:rsidR="00166AF4">
        <w:rPr>
          <w:rFonts w:ascii="Times New Roman" w:hAnsi="Times New Roman" w:cs="Times New Roman"/>
          <w:sz w:val="28"/>
          <w:szCs w:val="28"/>
        </w:rPr>
        <w:t>426</w:t>
      </w:r>
      <w:r w:rsidR="00E04466" w:rsidRPr="00E5128D">
        <w:rPr>
          <w:rFonts w:ascii="Times New Roman" w:hAnsi="Times New Roman" w:cs="Times New Roman"/>
          <w:sz w:val="28"/>
          <w:szCs w:val="28"/>
        </w:rPr>
        <w:t>»;</w:t>
      </w:r>
    </w:p>
    <w:p w:rsidR="00E04466" w:rsidRDefault="00E04466" w:rsidP="00C8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66">
        <w:rPr>
          <w:rFonts w:ascii="Times New Roman" w:hAnsi="Times New Roman" w:cs="Times New Roman"/>
          <w:sz w:val="28"/>
          <w:szCs w:val="28"/>
        </w:rPr>
        <w:t>- от</w:t>
      </w:r>
      <w:r w:rsidR="00166AF4">
        <w:rPr>
          <w:rFonts w:ascii="Times New Roman" w:hAnsi="Times New Roman" w:cs="Times New Roman"/>
          <w:sz w:val="28"/>
          <w:szCs w:val="28"/>
        </w:rPr>
        <w:t>03</w:t>
      </w:r>
      <w:r w:rsidRPr="00E04466">
        <w:rPr>
          <w:rFonts w:ascii="Times New Roman" w:hAnsi="Times New Roman" w:cs="Times New Roman"/>
          <w:sz w:val="28"/>
          <w:szCs w:val="28"/>
        </w:rPr>
        <w:t>.0</w:t>
      </w:r>
      <w:r w:rsidR="00166AF4">
        <w:rPr>
          <w:rFonts w:ascii="Times New Roman" w:hAnsi="Times New Roman" w:cs="Times New Roman"/>
          <w:sz w:val="28"/>
          <w:szCs w:val="28"/>
        </w:rPr>
        <w:t>4</w:t>
      </w:r>
      <w:r w:rsidRPr="00E04466">
        <w:rPr>
          <w:rFonts w:ascii="Times New Roman" w:hAnsi="Times New Roman" w:cs="Times New Roman"/>
          <w:sz w:val="28"/>
          <w:szCs w:val="28"/>
        </w:rPr>
        <w:t>.201</w:t>
      </w:r>
      <w:r w:rsidR="00166AF4">
        <w:rPr>
          <w:rFonts w:ascii="Times New Roman" w:hAnsi="Times New Roman" w:cs="Times New Roman"/>
          <w:sz w:val="28"/>
          <w:szCs w:val="28"/>
        </w:rPr>
        <w:t>8</w:t>
      </w:r>
      <w:r w:rsidRPr="00E04466">
        <w:rPr>
          <w:rFonts w:ascii="Times New Roman" w:hAnsi="Times New Roman" w:cs="Times New Roman"/>
          <w:sz w:val="28"/>
          <w:szCs w:val="28"/>
        </w:rPr>
        <w:t xml:space="preserve"> № </w:t>
      </w:r>
      <w:r w:rsidR="00172AB2">
        <w:rPr>
          <w:rFonts w:ascii="Times New Roman" w:hAnsi="Times New Roman" w:cs="Times New Roman"/>
          <w:sz w:val="28"/>
          <w:szCs w:val="28"/>
        </w:rPr>
        <w:t>315</w:t>
      </w:r>
      <w:r w:rsidR="00172AB2" w:rsidRPr="00E04466">
        <w:rPr>
          <w:rFonts w:ascii="Times New Roman" w:hAnsi="Times New Roman" w:cs="Times New Roman"/>
          <w:sz w:val="28"/>
          <w:szCs w:val="28"/>
        </w:rPr>
        <w:t>«О внесении изменений в Методику</w:t>
      </w:r>
      <w:r w:rsidR="00172AB2" w:rsidRPr="003919AE">
        <w:rPr>
          <w:rFonts w:ascii="Times New Roman" w:hAnsi="Times New Roman" w:cs="Times New Roman"/>
          <w:sz w:val="28"/>
          <w:szCs w:val="28"/>
        </w:rPr>
        <w:t xml:space="preserve"> распределения субвенции из краевого бюджета </w:t>
      </w:r>
      <w:r w:rsidR="00172AB2">
        <w:rPr>
          <w:rFonts w:ascii="Times New Roman" w:hAnsi="Times New Roman" w:cs="Times New Roman"/>
          <w:sz w:val="28"/>
          <w:szCs w:val="28"/>
        </w:rPr>
        <w:t xml:space="preserve">на </w:t>
      </w:r>
      <w:r w:rsidR="00172AB2" w:rsidRPr="00166AF4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города Белокуриха</w:t>
      </w:r>
      <w:r w:rsidR="00172AB2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</w:t>
      </w:r>
      <w:r w:rsidR="00172AB2" w:rsidRPr="00E5128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172AB2">
        <w:rPr>
          <w:rFonts w:ascii="Times New Roman" w:hAnsi="Times New Roman" w:cs="Times New Roman"/>
          <w:sz w:val="28"/>
          <w:szCs w:val="28"/>
        </w:rPr>
        <w:t xml:space="preserve"> Белокуриха Алтайского края от 23</w:t>
      </w:r>
      <w:r w:rsidR="00172AB2" w:rsidRPr="00E5128D">
        <w:rPr>
          <w:rFonts w:ascii="Times New Roman" w:hAnsi="Times New Roman" w:cs="Times New Roman"/>
          <w:sz w:val="28"/>
          <w:szCs w:val="28"/>
        </w:rPr>
        <w:t>.0</w:t>
      </w:r>
      <w:r w:rsidR="00172AB2">
        <w:rPr>
          <w:rFonts w:ascii="Times New Roman" w:hAnsi="Times New Roman" w:cs="Times New Roman"/>
          <w:sz w:val="28"/>
          <w:szCs w:val="28"/>
        </w:rPr>
        <w:t>3</w:t>
      </w:r>
      <w:r w:rsidR="00172AB2" w:rsidRPr="00E5128D">
        <w:rPr>
          <w:rFonts w:ascii="Times New Roman" w:hAnsi="Times New Roman" w:cs="Times New Roman"/>
          <w:sz w:val="28"/>
          <w:szCs w:val="28"/>
        </w:rPr>
        <w:t>.201</w:t>
      </w:r>
      <w:r w:rsidR="00172AB2">
        <w:rPr>
          <w:rFonts w:ascii="Times New Roman" w:hAnsi="Times New Roman" w:cs="Times New Roman"/>
          <w:sz w:val="28"/>
          <w:szCs w:val="28"/>
        </w:rPr>
        <w:t>6</w:t>
      </w:r>
      <w:r w:rsidR="00172AB2" w:rsidRPr="00E5128D">
        <w:rPr>
          <w:rFonts w:ascii="Times New Roman" w:hAnsi="Times New Roman" w:cs="Times New Roman"/>
          <w:sz w:val="28"/>
          <w:szCs w:val="28"/>
        </w:rPr>
        <w:t xml:space="preserve"> № </w:t>
      </w:r>
      <w:r w:rsidR="00172AB2">
        <w:rPr>
          <w:rFonts w:ascii="Times New Roman" w:hAnsi="Times New Roman" w:cs="Times New Roman"/>
          <w:sz w:val="28"/>
          <w:szCs w:val="28"/>
        </w:rPr>
        <w:t>426, в редакции постановления от 03</w:t>
      </w:r>
      <w:r w:rsidR="00E5128D">
        <w:rPr>
          <w:rFonts w:ascii="Times New Roman" w:hAnsi="Times New Roman" w:cs="Times New Roman"/>
          <w:sz w:val="28"/>
          <w:szCs w:val="28"/>
        </w:rPr>
        <w:t>.04.201</w:t>
      </w:r>
      <w:r w:rsidR="00172AB2">
        <w:rPr>
          <w:rFonts w:ascii="Times New Roman" w:hAnsi="Times New Roman" w:cs="Times New Roman"/>
          <w:sz w:val="28"/>
          <w:szCs w:val="28"/>
        </w:rPr>
        <w:t>8</w:t>
      </w:r>
      <w:r w:rsidR="00E5128D">
        <w:rPr>
          <w:rFonts w:ascii="Times New Roman" w:hAnsi="Times New Roman" w:cs="Times New Roman"/>
          <w:sz w:val="28"/>
          <w:szCs w:val="28"/>
        </w:rPr>
        <w:t xml:space="preserve"> № </w:t>
      </w:r>
      <w:r w:rsidR="00172AB2">
        <w:rPr>
          <w:rFonts w:ascii="Times New Roman" w:hAnsi="Times New Roman" w:cs="Times New Roman"/>
          <w:sz w:val="28"/>
          <w:szCs w:val="28"/>
        </w:rPr>
        <w:t>176</w:t>
      </w:r>
      <w:r w:rsidRPr="003919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466" w:rsidRDefault="00E04466" w:rsidP="00C8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66">
        <w:rPr>
          <w:rFonts w:ascii="Times New Roman" w:hAnsi="Times New Roman" w:cs="Times New Roman"/>
          <w:sz w:val="28"/>
          <w:szCs w:val="28"/>
        </w:rPr>
        <w:t>- от</w:t>
      </w:r>
      <w:r w:rsidR="00E5128D">
        <w:rPr>
          <w:rFonts w:ascii="Times New Roman" w:hAnsi="Times New Roman" w:cs="Times New Roman"/>
          <w:sz w:val="28"/>
          <w:szCs w:val="28"/>
        </w:rPr>
        <w:t>1</w:t>
      </w:r>
      <w:r w:rsidR="00172AB2">
        <w:rPr>
          <w:rFonts w:ascii="Times New Roman" w:hAnsi="Times New Roman" w:cs="Times New Roman"/>
          <w:sz w:val="28"/>
          <w:szCs w:val="28"/>
        </w:rPr>
        <w:t>5</w:t>
      </w:r>
      <w:r w:rsidRPr="00E04466">
        <w:rPr>
          <w:rFonts w:ascii="Times New Roman" w:hAnsi="Times New Roman" w:cs="Times New Roman"/>
          <w:sz w:val="28"/>
          <w:szCs w:val="28"/>
        </w:rPr>
        <w:t>.0</w:t>
      </w:r>
      <w:r w:rsidR="00172AB2">
        <w:rPr>
          <w:rFonts w:ascii="Times New Roman" w:hAnsi="Times New Roman" w:cs="Times New Roman"/>
          <w:sz w:val="28"/>
          <w:szCs w:val="28"/>
        </w:rPr>
        <w:t>2</w:t>
      </w:r>
      <w:r w:rsidRPr="00E04466">
        <w:rPr>
          <w:rFonts w:ascii="Times New Roman" w:hAnsi="Times New Roman" w:cs="Times New Roman"/>
          <w:sz w:val="28"/>
          <w:szCs w:val="28"/>
        </w:rPr>
        <w:t>.201</w:t>
      </w:r>
      <w:r w:rsidR="00172AB2">
        <w:rPr>
          <w:rFonts w:ascii="Times New Roman" w:hAnsi="Times New Roman" w:cs="Times New Roman"/>
          <w:sz w:val="28"/>
          <w:szCs w:val="28"/>
        </w:rPr>
        <w:t>9</w:t>
      </w:r>
      <w:r w:rsidRPr="00E04466">
        <w:rPr>
          <w:rFonts w:ascii="Times New Roman" w:hAnsi="Times New Roman" w:cs="Times New Roman"/>
          <w:sz w:val="28"/>
          <w:szCs w:val="28"/>
        </w:rPr>
        <w:t xml:space="preserve"> № </w:t>
      </w:r>
      <w:r w:rsidR="00172AB2">
        <w:rPr>
          <w:rFonts w:ascii="Times New Roman" w:hAnsi="Times New Roman" w:cs="Times New Roman"/>
          <w:sz w:val="28"/>
          <w:szCs w:val="28"/>
        </w:rPr>
        <w:t>128</w:t>
      </w:r>
      <w:r w:rsidR="00172AB2" w:rsidRPr="00E04466">
        <w:rPr>
          <w:rFonts w:ascii="Times New Roman" w:hAnsi="Times New Roman" w:cs="Times New Roman"/>
          <w:sz w:val="28"/>
          <w:szCs w:val="28"/>
        </w:rPr>
        <w:t>«О внесении изменений в Методику</w:t>
      </w:r>
      <w:r w:rsidR="00172AB2" w:rsidRPr="003919AE">
        <w:rPr>
          <w:rFonts w:ascii="Times New Roman" w:hAnsi="Times New Roman" w:cs="Times New Roman"/>
          <w:sz w:val="28"/>
          <w:szCs w:val="28"/>
        </w:rPr>
        <w:t xml:space="preserve"> распределения субвенции из краевого бюджета </w:t>
      </w:r>
      <w:r w:rsidR="00172AB2">
        <w:rPr>
          <w:rFonts w:ascii="Times New Roman" w:hAnsi="Times New Roman" w:cs="Times New Roman"/>
          <w:sz w:val="28"/>
          <w:szCs w:val="28"/>
        </w:rPr>
        <w:t xml:space="preserve">на </w:t>
      </w:r>
      <w:r w:rsidR="00172AB2" w:rsidRPr="00166AF4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</w:t>
      </w:r>
      <w:r w:rsidR="00A70A44">
        <w:rPr>
          <w:rFonts w:ascii="Times New Roman" w:hAnsi="Times New Roman" w:cs="Times New Roman"/>
          <w:sz w:val="28"/>
          <w:szCs w:val="28"/>
        </w:rPr>
        <w:t xml:space="preserve"> </w:t>
      </w:r>
      <w:r w:rsidR="00172AB2" w:rsidRPr="00166AF4">
        <w:rPr>
          <w:rFonts w:ascii="Times New Roman" w:hAnsi="Times New Roman" w:cs="Times New Roman"/>
          <w:sz w:val="28"/>
          <w:szCs w:val="28"/>
        </w:rPr>
        <w:t>обеспечение дополнительного образования детей в общеобразовательных организациях города Белокуриха</w:t>
      </w:r>
      <w:r w:rsidR="00172AB2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</w:t>
      </w:r>
      <w:r w:rsidR="00172AB2" w:rsidRPr="00E5128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172AB2">
        <w:rPr>
          <w:rFonts w:ascii="Times New Roman" w:hAnsi="Times New Roman" w:cs="Times New Roman"/>
          <w:sz w:val="28"/>
          <w:szCs w:val="28"/>
        </w:rPr>
        <w:t xml:space="preserve"> Белокуриха Алтайского края от 23</w:t>
      </w:r>
      <w:r w:rsidR="00172AB2" w:rsidRPr="00E5128D">
        <w:rPr>
          <w:rFonts w:ascii="Times New Roman" w:hAnsi="Times New Roman" w:cs="Times New Roman"/>
          <w:sz w:val="28"/>
          <w:szCs w:val="28"/>
        </w:rPr>
        <w:t>.0</w:t>
      </w:r>
      <w:r w:rsidR="00172AB2">
        <w:rPr>
          <w:rFonts w:ascii="Times New Roman" w:hAnsi="Times New Roman" w:cs="Times New Roman"/>
          <w:sz w:val="28"/>
          <w:szCs w:val="28"/>
        </w:rPr>
        <w:t>3</w:t>
      </w:r>
      <w:r w:rsidR="00172AB2" w:rsidRPr="00E5128D">
        <w:rPr>
          <w:rFonts w:ascii="Times New Roman" w:hAnsi="Times New Roman" w:cs="Times New Roman"/>
          <w:sz w:val="28"/>
          <w:szCs w:val="28"/>
        </w:rPr>
        <w:t>.201</w:t>
      </w:r>
      <w:r w:rsidR="00172AB2">
        <w:rPr>
          <w:rFonts w:ascii="Times New Roman" w:hAnsi="Times New Roman" w:cs="Times New Roman"/>
          <w:sz w:val="28"/>
          <w:szCs w:val="28"/>
        </w:rPr>
        <w:t>6</w:t>
      </w:r>
      <w:r w:rsidR="00172AB2" w:rsidRPr="00E5128D">
        <w:rPr>
          <w:rFonts w:ascii="Times New Roman" w:hAnsi="Times New Roman" w:cs="Times New Roman"/>
          <w:sz w:val="28"/>
          <w:szCs w:val="28"/>
        </w:rPr>
        <w:t xml:space="preserve"> № </w:t>
      </w:r>
      <w:r w:rsidR="00172AB2">
        <w:rPr>
          <w:rFonts w:ascii="Times New Roman" w:hAnsi="Times New Roman" w:cs="Times New Roman"/>
          <w:sz w:val="28"/>
          <w:szCs w:val="28"/>
        </w:rPr>
        <w:t>426</w:t>
      </w:r>
      <w:r w:rsidR="00221150">
        <w:rPr>
          <w:rFonts w:ascii="Times New Roman" w:hAnsi="Times New Roman" w:cs="Times New Roman"/>
          <w:sz w:val="28"/>
          <w:szCs w:val="28"/>
        </w:rPr>
        <w:t>,</w:t>
      </w:r>
      <w:r w:rsidR="00172AB2">
        <w:rPr>
          <w:rFonts w:ascii="Times New Roman" w:hAnsi="Times New Roman" w:cs="Times New Roman"/>
          <w:sz w:val="28"/>
          <w:szCs w:val="28"/>
        </w:rPr>
        <w:t>в редакции постановлений от 03.04.2018 № 176</w:t>
      </w:r>
      <w:r w:rsidR="00E5128D">
        <w:rPr>
          <w:rFonts w:ascii="Times New Roman" w:hAnsi="Times New Roman" w:cs="Times New Roman"/>
          <w:sz w:val="28"/>
          <w:szCs w:val="28"/>
        </w:rPr>
        <w:t xml:space="preserve">, от </w:t>
      </w:r>
      <w:r w:rsidR="00172AB2">
        <w:rPr>
          <w:rFonts w:ascii="Times New Roman" w:hAnsi="Times New Roman" w:cs="Times New Roman"/>
          <w:sz w:val="28"/>
          <w:szCs w:val="28"/>
        </w:rPr>
        <w:t>03</w:t>
      </w:r>
      <w:r w:rsidR="00172AB2" w:rsidRPr="00E04466">
        <w:rPr>
          <w:rFonts w:ascii="Times New Roman" w:hAnsi="Times New Roman" w:cs="Times New Roman"/>
          <w:sz w:val="28"/>
          <w:szCs w:val="28"/>
        </w:rPr>
        <w:t>.0</w:t>
      </w:r>
      <w:r w:rsidR="00172AB2">
        <w:rPr>
          <w:rFonts w:ascii="Times New Roman" w:hAnsi="Times New Roman" w:cs="Times New Roman"/>
          <w:sz w:val="28"/>
          <w:szCs w:val="28"/>
        </w:rPr>
        <w:t>4</w:t>
      </w:r>
      <w:r w:rsidR="00172AB2" w:rsidRPr="00E04466">
        <w:rPr>
          <w:rFonts w:ascii="Times New Roman" w:hAnsi="Times New Roman" w:cs="Times New Roman"/>
          <w:sz w:val="28"/>
          <w:szCs w:val="28"/>
        </w:rPr>
        <w:t>.201</w:t>
      </w:r>
      <w:r w:rsidR="00172AB2">
        <w:rPr>
          <w:rFonts w:ascii="Times New Roman" w:hAnsi="Times New Roman" w:cs="Times New Roman"/>
          <w:sz w:val="28"/>
          <w:szCs w:val="28"/>
        </w:rPr>
        <w:t>8</w:t>
      </w:r>
      <w:r w:rsidR="00172AB2" w:rsidRPr="00E04466">
        <w:rPr>
          <w:rFonts w:ascii="Times New Roman" w:hAnsi="Times New Roman" w:cs="Times New Roman"/>
          <w:sz w:val="28"/>
          <w:szCs w:val="28"/>
        </w:rPr>
        <w:t xml:space="preserve"> № </w:t>
      </w:r>
      <w:r w:rsidR="00172AB2">
        <w:rPr>
          <w:rFonts w:ascii="Times New Roman" w:hAnsi="Times New Roman" w:cs="Times New Roman"/>
          <w:sz w:val="28"/>
          <w:szCs w:val="28"/>
        </w:rPr>
        <w:t>315</w:t>
      </w:r>
      <w:r w:rsidRPr="003919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55FC" w:rsidRPr="001766FB" w:rsidRDefault="00000BAF" w:rsidP="00C87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6FB">
        <w:rPr>
          <w:rFonts w:ascii="Times New Roman" w:hAnsi="Times New Roman" w:cs="Times New Roman"/>
          <w:sz w:val="28"/>
          <w:szCs w:val="28"/>
        </w:rPr>
        <w:t>3</w:t>
      </w:r>
      <w:r w:rsidR="007B55FC" w:rsidRPr="001766FB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7B55FC" w:rsidRPr="00000BAF" w:rsidRDefault="00000BAF" w:rsidP="00C878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BAF">
        <w:rPr>
          <w:rFonts w:ascii="Times New Roman" w:hAnsi="Times New Roman" w:cs="Times New Roman"/>
          <w:sz w:val="28"/>
          <w:szCs w:val="28"/>
        </w:rPr>
        <w:t>4</w:t>
      </w:r>
      <w:r w:rsidR="007B55FC" w:rsidRPr="00000BAF">
        <w:rPr>
          <w:rFonts w:ascii="Times New Roman" w:hAnsi="Times New Roman" w:cs="Times New Roman"/>
          <w:sz w:val="28"/>
          <w:szCs w:val="28"/>
        </w:rPr>
        <w:t>.Контроль исполнения настоящего постановления возложить на заместителя главы администрации города по социальным</w:t>
      </w:r>
      <w:r w:rsidR="00A70A44">
        <w:rPr>
          <w:rFonts w:ascii="Times New Roman" w:hAnsi="Times New Roman" w:cs="Times New Roman"/>
          <w:sz w:val="28"/>
          <w:szCs w:val="28"/>
        </w:rPr>
        <w:t xml:space="preserve"> </w:t>
      </w:r>
      <w:r w:rsidR="007B55FC" w:rsidRPr="00000BAF">
        <w:rPr>
          <w:rFonts w:ascii="Times New Roman" w:hAnsi="Times New Roman" w:cs="Times New Roman"/>
          <w:sz w:val="28"/>
          <w:szCs w:val="28"/>
        </w:rPr>
        <w:t>вопросам и культуре Н.В. Безлюдскую.</w:t>
      </w:r>
    </w:p>
    <w:p w:rsidR="00C878CC" w:rsidRDefault="00C878CC" w:rsidP="00C87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8CC" w:rsidRDefault="00C878CC" w:rsidP="00C87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8CC" w:rsidRDefault="00C878CC" w:rsidP="00C8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3919AE" w:rsidRDefault="00C878CC" w:rsidP="00C87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                                                                          О.В. Кривенко</w:t>
      </w:r>
    </w:p>
    <w:p w:rsidR="0066772B" w:rsidRDefault="0066772B" w:rsidP="0039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D6C" w:rsidRDefault="00415D6C" w:rsidP="0039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D6C" w:rsidRDefault="00415D6C" w:rsidP="0039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C6F" w:rsidRDefault="00C60C6F" w:rsidP="003919AE">
      <w:pPr>
        <w:jc w:val="both"/>
        <w:rPr>
          <w:rFonts w:ascii="Times New Roman" w:hAnsi="Times New Roman" w:cs="Times New Roman"/>
          <w:sz w:val="28"/>
          <w:szCs w:val="28"/>
        </w:rPr>
        <w:sectPr w:rsidR="00C60C6F" w:rsidSect="007C15F4">
          <w:headerReference w:type="even" r:id="rId8"/>
          <w:headerReference w:type="default" r:id="rId9"/>
          <w:headerReference w:type="first" r:id="rId10"/>
          <w:pgSz w:w="11906" w:h="16838"/>
          <w:pgMar w:top="1134" w:right="424" w:bottom="1134" w:left="1701" w:header="708" w:footer="708" w:gutter="0"/>
          <w:pgNumType w:start="1"/>
          <w:cols w:space="708"/>
          <w:titlePg/>
          <w:docGrid w:linePitch="360"/>
        </w:sectPr>
      </w:pPr>
    </w:p>
    <w:p w:rsidR="0066772B" w:rsidRDefault="0066772B" w:rsidP="0066772B">
      <w:pPr>
        <w:tabs>
          <w:tab w:val="left" w:pos="741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66772B" w:rsidRDefault="0066772B" w:rsidP="0066772B">
      <w:pPr>
        <w:tabs>
          <w:tab w:val="left" w:pos="741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66772B" w:rsidRDefault="0066772B" w:rsidP="0066772B">
      <w:pPr>
        <w:tabs>
          <w:tab w:val="left" w:pos="741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города Белокуриха Алтайского края</w:t>
      </w:r>
    </w:p>
    <w:p w:rsidR="0066772B" w:rsidRDefault="0066772B" w:rsidP="0066772B">
      <w:pPr>
        <w:tabs>
          <w:tab w:val="left" w:pos="741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9414DD">
        <w:rPr>
          <w:rFonts w:ascii="Times New Roman" w:hAnsi="Times New Roman" w:cs="Times New Roman"/>
          <w:sz w:val="28"/>
        </w:rPr>
        <w:t>06.07.</w:t>
      </w:r>
      <w:r w:rsidR="003275BA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 xml:space="preserve"> № </w:t>
      </w:r>
      <w:r w:rsidR="009414DD">
        <w:rPr>
          <w:rFonts w:ascii="Times New Roman" w:hAnsi="Times New Roman" w:cs="Times New Roman"/>
          <w:sz w:val="28"/>
        </w:rPr>
        <w:t>1045</w:t>
      </w:r>
    </w:p>
    <w:p w:rsidR="006B05CB" w:rsidRDefault="006B05CB" w:rsidP="00C879D5">
      <w:pPr>
        <w:tabs>
          <w:tab w:val="left" w:pos="74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8319A" w:rsidRPr="00EB3F0B" w:rsidRDefault="00F8319A" w:rsidP="00C879D5">
      <w:pPr>
        <w:tabs>
          <w:tab w:val="left" w:pos="74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B3F0B">
        <w:rPr>
          <w:rFonts w:ascii="Times New Roman" w:hAnsi="Times New Roman" w:cs="Times New Roman"/>
          <w:sz w:val="28"/>
        </w:rPr>
        <w:t>МЕТОДИКА</w:t>
      </w:r>
    </w:p>
    <w:p w:rsidR="00F8319A" w:rsidRPr="00EB3F0B" w:rsidRDefault="00DD3983" w:rsidP="004312A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B3F0B">
        <w:rPr>
          <w:rFonts w:ascii="Times New Roman" w:hAnsi="Times New Roman" w:cs="Times New Roman"/>
          <w:b w:val="0"/>
          <w:color w:val="auto"/>
          <w:sz w:val="28"/>
          <w:szCs w:val="28"/>
        </w:rPr>
        <w:t>распределения субвенции из краевого бюджета на обеспечение государственных гарантий реализации прав на получение общедоступного и бесплатного дошкольного, начального об</w:t>
      </w:r>
      <w:bookmarkStart w:id="0" w:name="_GoBack"/>
      <w:bookmarkEnd w:id="0"/>
      <w:r w:rsidRPr="00EB3F0B">
        <w:rPr>
          <w:rFonts w:ascii="Times New Roman" w:hAnsi="Times New Roman" w:cs="Times New Roman"/>
          <w:b w:val="0"/>
          <w:color w:val="auto"/>
          <w:sz w:val="28"/>
          <w:szCs w:val="28"/>
        </w:rPr>
        <w:t>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города Белокуриха</w:t>
      </w:r>
    </w:p>
    <w:p w:rsidR="00C878CC" w:rsidRDefault="00C878CC" w:rsidP="00C878CC">
      <w:pPr>
        <w:tabs>
          <w:tab w:val="left" w:pos="7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</w:p>
    <w:p w:rsidR="00C878CC" w:rsidRDefault="00DF5DD0" w:rsidP="003275BA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19E7">
        <w:rPr>
          <w:rFonts w:ascii="Times New Roman" w:hAnsi="Times New Roman" w:cs="Times New Roman"/>
          <w:sz w:val="28"/>
          <w:szCs w:val="28"/>
        </w:rPr>
        <w:t>М</w:t>
      </w:r>
      <w:r w:rsidR="001C224A" w:rsidRPr="001C224A">
        <w:rPr>
          <w:rFonts w:ascii="Times New Roman" w:hAnsi="Times New Roman" w:cs="Times New Roman"/>
          <w:sz w:val="28"/>
          <w:szCs w:val="28"/>
        </w:rPr>
        <w:t>етодика</w:t>
      </w:r>
      <w:r w:rsidR="00DD3983" w:rsidRPr="003919AE">
        <w:rPr>
          <w:rFonts w:ascii="Times New Roman" w:hAnsi="Times New Roman" w:cs="Times New Roman"/>
          <w:sz w:val="28"/>
          <w:szCs w:val="28"/>
        </w:rPr>
        <w:t xml:space="preserve">распределения субвенции из краевого бюджета </w:t>
      </w:r>
      <w:r w:rsidR="00DD3983">
        <w:rPr>
          <w:rFonts w:ascii="Times New Roman" w:hAnsi="Times New Roman" w:cs="Times New Roman"/>
          <w:sz w:val="28"/>
          <w:szCs w:val="28"/>
        </w:rPr>
        <w:t xml:space="preserve">на </w:t>
      </w:r>
      <w:r w:rsidR="00DD3983" w:rsidRPr="00166AF4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организациях,обеспечение дополнительного образования детей в общеобразовательных организациях города Белокуриха</w:t>
      </w:r>
      <w:r w:rsidR="00EC3A2B">
        <w:rPr>
          <w:rFonts w:ascii="Times New Roman" w:hAnsi="Times New Roman" w:cs="Times New Roman"/>
          <w:sz w:val="28"/>
        </w:rPr>
        <w:t xml:space="preserve"> (далее – «М</w:t>
      </w:r>
      <w:r w:rsidR="009419E7">
        <w:rPr>
          <w:rFonts w:ascii="Times New Roman" w:hAnsi="Times New Roman" w:cs="Times New Roman"/>
          <w:sz w:val="28"/>
        </w:rPr>
        <w:t>етодика»)</w:t>
      </w:r>
      <w:r w:rsidR="001C224A" w:rsidRPr="001C224A">
        <w:rPr>
          <w:rFonts w:ascii="Times New Roman" w:hAnsi="Times New Roman" w:cs="Times New Roman"/>
          <w:sz w:val="28"/>
          <w:szCs w:val="28"/>
        </w:rPr>
        <w:t>разработана в целях определения единого подхода при расчете объемов средств на финансовое обеспечение государственных гарантий реализации прав на получение общедоступного и бесплатного дошкольного</w:t>
      </w:r>
      <w:r w:rsidR="006C3810">
        <w:rPr>
          <w:rFonts w:ascii="Times New Roman" w:hAnsi="Times New Roman" w:cs="Times New Roman"/>
          <w:sz w:val="28"/>
          <w:szCs w:val="28"/>
        </w:rPr>
        <w:t>,</w:t>
      </w:r>
      <w:r w:rsidR="006C3810" w:rsidRPr="006C3810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города Белокуриха, исходя из нормативов расходов на одного обучающегося</w:t>
      </w:r>
      <w:r w:rsidR="001C224A" w:rsidRPr="006C3810">
        <w:rPr>
          <w:rFonts w:ascii="Times New Roman" w:hAnsi="Times New Roman" w:cs="Times New Roman"/>
          <w:sz w:val="28"/>
          <w:szCs w:val="28"/>
        </w:rPr>
        <w:t>.</w:t>
      </w:r>
      <w:bookmarkStart w:id="2" w:name="sub_124"/>
      <w:bookmarkEnd w:id="1"/>
    </w:p>
    <w:p w:rsidR="006C3810" w:rsidRPr="006C3810" w:rsidRDefault="00C878CC" w:rsidP="003275BA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3810" w:rsidRPr="006C3810">
        <w:rPr>
          <w:rFonts w:ascii="Times New Roman" w:hAnsi="Times New Roman" w:cs="Times New Roman"/>
          <w:sz w:val="28"/>
          <w:szCs w:val="28"/>
        </w:rPr>
        <w:t>В 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организациях,обеспечение дополнительного образования детей в общеобразовательных организациях включены:</w:t>
      </w:r>
    </w:p>
    <w:p w:rsidR="006C3810" w:rsidRPr="006C3810" w:rsidRDefault="006C3810" w:rsidP="00327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810">
        <w:rPr>
          <w:rFonts w:ascii="Times New Roman" w:hAnsi="Times New Roman" w:cs="Times New Roman"/>
          <w:sz w:val="28"/>
          <w:szCs w:val="28"/>
        </w:rPr>
        <w:t>- средства на оплату труда (базовая и стимулирующая части заработнойплаты педагогического, административного, учебно-вспомогательного и обслуживающего персонала, начисления на заработную плату);</w:t>
      </w:r>
    </w:p>
    <w:p w:rsidR="00C878CC" w:rsidRDefault="006C3810" w:rsidP="00327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10">
        <w:rPr>
          <w:rFonts w:ascii="Times New Roman" w:hAnsi="Times New Roman" w:cs="Times New Roman"/>
          <w:sz w:val="28"/>
          <w:szCs w:val="28"/>
        </w:rPr>
        <w:t xml:space="preserve">- непосредственно связанные с обеспечением учебного процесса расходы на приобретение учебников и учебных пособий, средств обучения, учебного и компьютерного оборудования, ученической мебели (школьные парты, ученические стулья, классные доски, в том числе интерактивные), канцелярских товаров, периодических изданий для школьных библиотек, расходных материалов, расходы на проведение государственной итоговой аттестации по образовательным программам основного общего и среднего общего образования, расходы на оплату </w:t>
      </w:r>
      <w:r w:rsidR="00AF6390">
        <w:rPr>
          <w:rFonts w:ascii="Times New Roman" w:hAnsi="Times New Roman" w:cs="Times New Roman"/>
          <w:sz w:val="28"/>
          <w:szCs w:val="28"/>
        </w:rPr>
        <w:t>пользования Интернета</w:t>
      </w:r>
      <w:r w:rsidR="001C224A" w:rsidRPr="001C224A">
        <w:rPr>
          <w:rFonts w:ascii="Times New Roman" w:hAnsi="Times New Roman" w:cs="Times New Roman"/>
          <w:sz w:val="28"/>
          <w:szCs w:val="28"/>
        </w:rPr>
        <w:t>.</w:t>
      </w:r>
      <w:bookmarkStart w:id="3" w:name="sub_1003"/>
      <w:bookmarkEnd w:id="2"/>
    </w:p>
    <w:p w:rsidR="00C878CC" w:rsidRDefault="0050624A" w:rsidP="00327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bookmarkStart w:id="4" w:name="sub_1034"/>
      <w:bookmarkEnd w:id="3"/>
      <w:r w:rsidR="006C3810" w:rsidRPr="006C3810">
        <w:rPr>
          <w:rFonts w:ascii="Times New Roman" w:hAnsi="Times New Roman" w:cs="Times New Roman"/>
          <w:sz w:val="28"/>
          <w:szCs w:val="28"/>
        </w:rPr>
        <w:t xml:space="preserve">Объем средств, выделяемых общеобразовательной организации на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определяется из нормативов расходов на одного обучающегося в год по оплате труда работников (с учетом отчислений во внебюджетные фонды) по ступеням обучения с применением </w:t>
      </w:r>
      <w:hyperlink r:id="rId11" w:history="1">
        <w:r w:rsidR="006C3810" w:rsidRPr="006C381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районного коэффициента</w:t>
        </w:r>
      </w:hyperlink>
      <w:r w:rsidR="006C3810" w:rsidRPr="006C3810">
        <w:rPr>
          <w:rFonts w:ascii="Times New Roman" w:hAnsi="Times New Roman" w:cs="Times New Roman"/>
          <w:sz w:val="28"/>
          <w:szCs w:val="28"/>
        </w:rPr>
        <w:t>, коэффициента удорожания образовательной услуги по видам и направленности образовательных программ, формамобучения (</w:t>
      </w:r>
      <w:hyperlink w:anchor="sub_10000" w:history="1">
        <w:r w:rsidR="00B04BD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 №</w:t>
        </w:r>
        <w:r w:rsidR="006C3810" w:rsidRPr="006C381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1</w:t>
        </w:r>
      </w:hyperlink>
      <w:r w:rsidR="006C3810" w:rsidRPr="006C3810">
        <w:rPr>
          <w:rFonts w:ascii="Times New Roman" w:hAnsi="Times New Roman" w:cs="Times New Roman"/>
          <w:sz w:val="28"/>
          <w:szCs w:val="28"/>
        </w:rPr>
        <w:t>)</w:t>
      </w:r>
      <w:r w:rsidR="00E93478">
        <w:rPr>
          <w:rFonts w:ascii="Times New Roman" w:hAnsi="Times New Roman" w:cs="Times New Roman"/>
          <w:sz w:val="28"/>
          <w:szCs w:val="28"/>
        </w:rPr>
        <w:t xml:space="preserve">, </w:t>
      </w:r>
      <w:r w:rsidR="008E4EA6">
        <w:rPr>
          <w:rFonts w:ascii="Times New Roman" w:hAnsi="Times New Roman" w:cs="Times New Roman"/>
          <w:sz w:val="28"/>
          <w:szCs w:val="28"/>
        </w:rPr>
        <w:t>устанавливае</w:t>
      </w:r>
      <w:r w:rsidR="008A6FBD">
        <w:rPr>
          <w:rFonts w:ascii="Times New Roman" w:hAnsi="Times New Roman" w:cs="Times New Roman"/>
          <w:sz w:val="28"/>
          <w:szCs w:val="28"/>
        </w:rPr>
        <w:t>тся поправочный</w:t>
      </w:r>
      <w:r w:rsidR="00E93478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8A6FBD">
        <w:rPr>
          <w:rFonts w:ascii="Times New Roman" w:hAnsi="Times New Roman" w:cs="Times New Roman"/>
          <w:sz w:val="28"/>
          <w:szCs w:val="28"/>
        </w:rPr>
        <w:t>, учитывающий</w:t>
      </w:r>
      <w:r w:rsidR="00E93478">
        <w:rPr>
          <w:rFonts w:ascii="Times New Roman" w:hAnsi="Times New Roman" w:cs="Times New Roman"/>
          <w:sz w:val="28"/>
          <w:szCs w:val="28"/>
        </w:rPr>
        <w:t xml:space="preserve"> отклонения уровня заработной платы педагогического персонала организации, осуществляющего учебный процесс, в части оплаты труда аудиторной занятости без учета квалификационной категории и других повышающих коэффициентов за период до перехода на новую систему оплаты труда от аналогичного среднекраевого показателя</w:t>
      </w:r>
      <w:r w:rsidR="008A6FBD">
        <w:rPr>
          <w:rFonts w:ascii="Times New Roman" w:hAnsi="Times New Roman" w:cs="Times New Roman"/>
          <w:sz w:val="28"/>
          <w:szCs w:val="28"/>
        </w:rPr>
        <w:t>, поправочный</w:t>
      </w:r>
      <w:r w:rsidR="008A6FBD" w:rsidRPr="008A6FBD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8A6FBD">
        <w:rPr>
          <w:rFonts w:ascii="Times New Roman" w:hAnsi="Times New Roman" w:cs="Times New Roman"/>
          <w:sz w:val="28"/>
          <w:szCs w:val="28"/>
        </w:rPr>
        <w:t>,</w:t>
      </w:r>
      <w:r w:rsidR="00A70A44">
        <w:rPr>
          <w:rFonts w:ascii="Times New Roman" w:hAnsi="Times New Roman" w:cs="Times New Roman"/>
          <w:sz w:val="28"/>
          <w:szCs w:val="28"/>
        </w:rPr>
        <w:t xml:space="preserve"> </w:t>
      </w:r>
      <w:r w:rsidR="008A6FBD">
        <w:rPr>
          <w:rFonts w:ascii="Times New Roman" w:hAnsi="Times New Roman" w:cs="Times New Roman"/>
          <w:sz w:val="28"/>
          <w:szCs w:val="28"/>
        </w:rPr>
        <w:t>учитывающий</w:t>
      </w:r>
      <w:r w:rsidR="008A6FBD" w:rsidRPr="008A6FBD">
        <w:rPr>
          <w:rFonts w:ascii="Times New Roman" w:hAnsi="Times New Roman" w:cs="Times New Roman"/>
          <w:sz w:val="28"/>
          <w:szCs w:val="28"/>
        </w:rPr>
        <w:t xml:space="preserve"> отклонение среднего коэффициента квалификационной категории педагогического персонала организации, осуществляющего учебный процесс, от среднего коэффициента квалификационной категории по краю</w:t>
      </w:r>
      <w:r w:rsidR="008A6FBD">
        <w:rPr>
          <w:rFonts w:ascii="Times New Roman" w:hAnsi="Times New Roman" w:cs="Times New Roman"/>
          <w:sz w:val="28"/>
          <w:szCs w:val="28"/>
        </w:rPr>
        <w:t xml:space="preserve">, </w:t>
      </w:r>
      <w:r w:rsidR="008E4EA6">
        <w:rPr>
          <w:rFonts w:ascii="Times New Roman" w:hAnsi="Times New Roman" w:cs="Times New Roman"/>
          <w:sz w:val="28"/>
          <w:szCs w:val="28"/>
        </w:rPr>
        <w:t>поправочный</w:t>
      </w:r>
      <w:r w:rsidR="008A6FBD" w:rsidRPr="008A6FBD">
        <w:rPr>
          <w:rFonts w:ascii="Times New Roman" w:hAnsi="Times New Roman" w:cs="Times New Roman"/>
          <w:sz w:val="28"/>
          <w:szCs w:val="28"/>
        </w:rPr>
        <w:t xml:space="preserve"> коэффициент для данной образовательной организации</w:t>
      </w:r>
      <w:r w:rsidR="008E4EA6">
        <w:rPr>
          <w:rFonts w:ascii="Times New Roman" w:hAnsi="Times New Roman" w:cs="Times New Roman"/>
          <w:sz w:val="28"/>
          <w:szCs w:val="28"/>
        </w:rPr>
        <w:t>.</w:t>
      </w:r>
      <w:bookmarkStart w:id="5" w:name="sub_1004"/>
      <w:bookmarkEnd w:id="4"/>
    </w:p>
    <w:p w:rsidR="006C3810" w:rsidRPr="00C933DB" w:rsidRDefault="001C224A" w:rsidP="00327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3E2">
        <w:rPr>
          <w:rFonts w:ascii="Times New Roman" w:hAnsi="Times New Roman" w:cs="Times New Roman"/>
          <w:sz w:val="28"/>
          <w:szCs w:val="28"/>
        </w:rPr>
        <w:t>4.</w:t>
      </w:r>
      <w:bookmarkStart w:id="6" w:name="sub_1005"/>
      <w:bookmarkEnd w:id="5"/>
      <w:r w:rsidR="006C3810" w:rsidRPr="00C933DB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878CC">
        <w:rPr>
          <w:rFonts w:ascii="Times New Roman" w:hAnsi="Times New Roman" w:cs="Times New Roman"/>
          <w:sz w:val="28"/>
          <w:szCs w:val="28"/>
        </w:rPr>
        <w:t>средств,</w:t>
      </w:r>
      <w:r w:rsidR="00A70A44">
        <w:rPr>
          <w:rFonts w:ascii="Times New Roman" w:hAnsi="Times New Roman" w:cs="Times New Roman"/>
          <w:sz w:val="28"/>
          <w:szCs w:val="28"/>
        </w:rPr>
        <w:t xml:space="preserve"> </w:t>
      </w:r>
      <w:r w:rsidR="006C3810" w:rsidRPr="00C933DB">
        <w:rPr>
          <w:rFonts w:ascii="Times New Roman" w:hAnsi="Times New Roman" w:cs="Times New Roman"/>
          <w:sz w:val="28"/>
          <w:szCs w:val="28"/>
        </w:rPr>
        <w:t>выделяемых общеобразовательной</w:t>
      </w:r>
      <w:r w:rsidR="00A70A44">
        <w:rPr>
          <w:rFonts w:ascii="Times New Roman" w:hAnsi="Times New Roman" w:cs="Times New Roman"/>
          <w:sz w:val="28"/>
          <w:szCs w:val="28"/>
        </w:rPr>
        <w:t xml:space="preserve"> </w:t>
      </w:r>
      <w:r w:rsidR="006C3810" w:rsidRPr="00C933DB">
        <w:rPr>
          <w:rFonts w:ascii="Times New Roman" w:hAnsi="Times New Roman" w:cs="Times New Roman"/>
          <w:sz w:val="28"/>
          <w:szCs w:val="28"/>
        </w:rPr>
        <w:t>организации рассчитывается по формуле:</w:t>
      </w:r>
    </w:p>
    <w:p w:rsidR="00EC3A2B" w:rsidRPr="00EC3A2B" w:rsidRDefault="00F43CD2" w:rsidP="00327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CD2">
        <w:pict>
          <v:group id="_x0000_s1066" editas="canvas" style="width:466.15pt;height:95.95pt;mso-position-horizontal-relative:char;mso-position-vertical-relative:line" coordorigin=",-194" coordsize="9323,1919">
            <o:lock v:ext="edit" aspectratio="t"/>
            <v:shape id="_x0000_s1067" type="#_x0000_t75" style="position:absolute;top:-194;width:9323;height:1919" o:preferrelative="f">
              <v:fill o:detectmouseclick="t"/>
              <v:path o:extrusionok="t" o:connecttype="none"/>
              <o:lock v:ext="edit" text="t"/>
            </v:shape>
            <v:rect id="_x0000_s1068" style="position:absolute;width:7809;height:1234" filled="f" stroked="f"/>
            <v:rect id="_x0000_s1069" style="position:absolute;left:53;top:458;width:218;height:570;mso-wrap-style:none" filled="f" stroked="f">
              <v:textbox style="mso-next-textbox:#_x0000_s1069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Si</w:t>
                    </w:r>
                  </w:p>
                </w:txbxContent>
              </v:textbox>
            </v:rect>
            <v:rect id="_x0000_s1070" style="position:absolute;left:301;top:458;width:158;height:570;mso-wrap-style:none" filled="f" stroked="f">
              <v:textbox style="mso-next-textbox:#_x0000_s1070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71" style="position:absolute;left:514;top:-194;width:1153;height:1919" filled="f" stroked="f">
              <v:textbox style="mso-next-textbox:#_x0000_s1071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130"/>
                        <w:szCs w:val="130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072" style="position:absolute;left:744;top:458;width:156;height:570;mso-wrap-style:none" filled="f" stroked="f">
              <v:textbox style="mso-next-textbox:#_x0000_s1072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Z</w:t>
                    </w:r>
                  </w:p>
                </w:txbxContent>
              </v:textbox>
            </v:rect>
            <v:rect id="_x0000_s1073" style="position:absolute;left:868;top:599;width:503;height:464;mso-wrap-style:none" filled="f" stroked="f">
              <v:textbox style="mso-next-textbox:#_x0000_s1073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дошк.</w:t>
                    </w:r>
                  </w:p>
                </w:txbxContent>
              </v:textbox>
            </v:rect>
            <v:rect id="_x0000_s1074" style="position:absolute;left:1371;top:552;width:195;height:608" filled="f" stroked="f">
              <v:textbox style="mso-next-textbox:#_x0000_s1074" inset="0,0,0,0">
                <w:txbxContent>
                  <w:p w:rsidR="00C33406" w:rsidRDefault="00992D24" w:rsidP="00C33406">
                    <w:pPr>
                      <w:jc w:val="center"/>
                    </w:pPr>
                    <w:r>
                      <w:t>Х</w:t>
                    </w:r>
                  </w:p>
                </w:txbxContent>
              </v:textbox>
            </v:rect>
            <v:rect id="_x0000_s1075" style="position:absolute;left:1576;top:458;width:922;height:570" filled="f" stroked="f">
              <v:textbox style="mso-next-textbox:#_x0000_s1075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76" style="position:absolute;left:1735;top:599;width:633;height:464;mso-wrap-style:none" filled="f" stroked="f">
              <v:textbox style="mso-next-textbox:#_x0000_s1076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дошк.ф</w:t>
                    </w:r>
                  </w:p>
                </w:txbxContent>
              </v:textbox>
            </v:rect>
            <v:rect id="_x0000_s1077" style="position:absolute;left:2373;top:458;width:158;height:570;mso-wrap-style:none" filled="f" stroked="f">
              <v:textbox style="mso-next-textbox:#_x0000_s1077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78" style="position:absolute;left:2762;top:88;width:101;height:464;mso-wrap-style:none" filled="f" stroked="f">
              <v:textbox style="mso-next-textbox:#_x0000_s1078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79" style="position:absolute;left:2621;top:916;width:101;height:464;mso-wrap-style:none" filled="f" stroked="f">
              <v:textbox style="mso-next-textbox:#_x0000_s1079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80" style="position:absolute;left:2762;top:916;width:113;height:464;mso-wrap-style:none" filled="f" stroked="f">
              <v:textbox style="mso-next-textbox:#_x0000_s1080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81" style="position:absolute;left:2904;top:916;width:101;height:464;mso-wrap-style:none" filled="f" stroked="f">
              <v:textbox style="mso-next-textbox:#_x0000_s1081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82" style="position:absolute;left:2585;top:194;width:485;height:1099;mso-wrap-style:none" filled="f" stroked="f">
              <v:textbox style="mso-next-textbox:#_x0000_s1082;mso-fit-shape-to-text:t" inset="0,0,0,0">
                <w:txbxContent>
                  <w:p w:rsidR="00C33406" w:rsidRPr="00C33406" w:rsidRDefault="00C33406" w:rsidP="00C33406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68"/>
                        <w:szCs w:val="68"/>
                        <w:lang w:val="en-US"/>
                      </w:rPr>
                      <w:t>∑</w:t>
                    </w:r>
                  </w:p>
                </w:txbxContent>
              </v:textbox>
            </v:rect>
            <v:rect id="_x0000_s1083" style="position:absolute;left:3241;top:88;width:201;height:464;mso-wrap-style:none" filled="f" stroked="f">
              <v:textbox style="mso-next-textbox:#_x0000_s1083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18</w:t>
                    </w:r>
                  </w:p>
                </w:txbxContent>
              </v:textbox>
            </v:rect>
            <v:rect id="_x0000_s1084" style="position:absolute;left:3134;top:916;width:145;height:464;mso-wrap-style:none" filled="f" stroked="f">
              <v:textbox style="mso-next-textbox:#_x0000_s1084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m</w:t>
                    </w:r>
                  </w:p>
                </w:txbxContent>
              </v:textbox>
            </v:rect>
            <v:rect id="_x0000_s1085" style="position:absolute;left:3329;top:916;width:113;height:464;mso-wrap-style:none" filled="f" stroked="f">
              <v:textbox style="mso-next-textbox:#_x0000_s1085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86" style="position:absolute;left:3471;top:916;width:101;height:464;mso-wrap-style:none" filled="f" stroked="f">
              <v:textbox style="mso-next-textbox:#_x0000_s1086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87" style="position:absolute;left:3009;top:194;width:1313;height:782" filled="f" stroked="f">
              <v:textbox style="mso-next-textbox:#_x0000_s1087" inset="0,0,0,0">
                <w:txbxContent>
                  <w:p w:rsidR="00C33406" w:rsidRPr="006A0C4A" w:rsidRDefault="00C33406" w:rsidP="00C33406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68"/>
                        <w:szCs w:val="68"/>
                        <w:lang w:val="en-US"/>
                      </w:rPr>
                      <w:t>∑</w:t>
                    </w:r>
                  </w:p>
                </w:txbxContent>
              </v:textbox>
            </v:rect>
            <v:rect id="_x0000_s1088" style="position:absolute;left:3789;top:388;width:245;height:464;mso-wrap-style:none" filled="f" stroked="f">
              <v:textbox style="mso-next-textbox:#_x0000_s1088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mn</w:t>
                    </w:r>
                  </w:p>
                </w:txbxContent>
              </v:textbox>
            </v:rect>
            <v:rect id="_x0000_s1089" style="position:absolute;left:3630;top:458;width:156;height:570;mso-wrap-style:none" filled="f" stroked="f">
              <v:textbox style="mso-next-textbox:#_x0000_s1089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Z</w:t>
                    </w:r>
                  </w:p>
                </w:txbxContent>
              </v:textbox>
            </v:rect>
            <v:rect id="_x0000_s1090" style="position:absolute;left:3754;top:599;width:406;height:464;mso-wrap-style:none" filled="f" stroked="f">
              <v:textbox style="mso-next-textbox:#_x0000_s1090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общ.</w:t>
                    </w:r>
                  </w:p>
                </w:txbxContent>
              </v:textbox>
            </v:rect>
            <v:rect id="_x0000_s1091" style="position:absolute;left:4160;top:552;width:162;height:397" filled="f" stroked="f">
              <v:textbox style="mso-next-textbox:#_x0000_s1091" inset="0,0,0,0">
                <w:txbxContent>
                  <w:p w:rsidR="00C33406" w:rsidRDefault="00992D24" w:rsidP="00C33406">
                    <w:r>
                      <w:t>Х</w:t>
                    </w:r>
                  </w:p>
                </w:txbxContent>
              </v:textbox>
            </v:rect>
            <v:rect id="_x0000_s1092" style="position:absolute;left:4586;top:388;width:245;height:464;mso-wrap-style:none" filled="f" stroked="f">
              <v:textbox style="mso-next-textbox:#_x0000_s1092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mn</w:t>
                    </w:r>
                  </w:p>
                </w:txbxContent>
              </v:textbox>
            </v:rect>
            <v:rect id="_x0000_s1093" style="position:absolute;left:4392;top:458;width:187;height:570;mso-wrap-style:none" filled="f" stroked="f">
              <v:textbox style="mso-next-textbox:#_x0000_s1093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94" style="position:absolute;left:4551;top:599;width:536;height:464;mso-wrap-style:none" filled="f" stroked="f">
              <v:textbox style="mso-next-textbox:#_x0000_s1094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общ.ф</w:t>
                    </w:r>
                  </w:p>
                </w:txbxContent>
              </v:textbox>
            </v:rect>
            <v:rect id="_x0000_s1095" style="position:absolute;left:5135;top:-194;width:433;height:1919;mso-wrap-style:none" filled="f" stroked="f">
              <v:textbox style="mso-next-textbox:#_x0000_s1095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130"/>
                        <w:szCs w:val="130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96" style="position:absolute;left:5365;top:458;width:125;height:570;mso-wrap-style:none" filled="f" stroked="f">
              <v:textbox style="mso-next-textbox:#_x0000_s1096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?</w:t>
                    </w:r>
                  </w:p>
                </w:txbxContent>
              </v:textbox>
            </v:rect>
            <v:rect id="_x0000_s1097" style="position:absolute;left:5560;top:458;width:174;height:570;mso-wrap-style:none" filled="f" stroked="f">
              <v:textbox style="mso-next-textbox:#_x0000_s1097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098" style="position:absolute;left:5755;top:458;width:158;height:570;mso-wrap-style:none" filled="f" stroked="f">
              <v:textbox style="mso-next-textbox:#_x0000_s1098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99" style="position:absolute;left:5950;top:458;width:234;height:570;mso-wrap-style:none" filled="f" stroked="f">
              <v:textbox style="mso-next-textbox:#_x0000_s1099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W</w:t>
                    </w:r>
                  </w:p>
                </w:txbxContent>
              </v:textbox>
            </v:rect>
            <v:rect id="_x0000_s1100" style="position:absolute;left:6251;top:458;width:158;height:570;mso-wrap-style:none" filled="f" stroked="f">
              <v:textbox style="mso-next-textbox:#_x0000_s1100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101" style="position:absolute;left:6446;top:458;width:327;height:570;mso-wrap-style:none" filled="f" stroked="f">
              <v:textbox style="mso-next-textbox:#_x0000_s1101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Кл</w:t>
                    </w:r>
                  </w:p>
                </w:txbxContent>
              </v:textbox>
            </v:rect>
            <v:rect id="_x0000_s1102" style="position:absolute;left:6818;top:458;width:158;height:570;mso-wrap-style:none" filled="f" stroked="f">
              <v:textbox style="mso-next-textbox:#_x0000_s1102;mso-fit-shape-to-text:t" inset="0,0,0,0">
                <w:txbxContent>
                  <w:p w:rsidR="00C33406" w:rsidRDefault="00C33406" w:rsidP="00C33406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103" style="position:absolute;left:7012;top:458;width:119;height:491;mso-wrap-style:none" filled="f" stroked="f">
              <v:textbox style="mso-next-textbox:#_x0000_s1103;mso-fit-shape-to-text:t" inset="0,0,0,0">
                <w:txbxContent>
                  <w:p w:rsidR="00C33406" w:rsidRPr="00C33406" w:rsidRDefault="00C33406" w:rsidP="00C33406"/>
                </w:txbxContent>
              </v:textbox>
            </v:rect>
            <v:rect id="_x0000_s1104" style="position:absolute;left:7225;top:458;width:119;height:491;mso-wrap-style:none" filled="f" stroked="f">
              <v:textbox style="mso-next-textbox:#_x0000_s1104;mso-fit-shape-to-text:t" inset="0,0,0,0">
                <w:txbxContent>
                  <w:p w:rsidR="00C33406" w:rsidRDefault="00C33406" w:rsidP="00C33406"/>
                </w:txbxContent>
              </v:textbox>
            </v:rect>
            <v:rect id="_x0000_s1105" style="position:absolute;left:7012;top:458;width:2311;height:598" filled="f" stroked="f">
              <v:textbox style="mso-next-textbox:#_x0000_s1105" inset="0,0,0,0">
                <w:txbxContent>
                  <w:p w:rsidR="00C33406" w:rsidRPr="006A0C4A" w:rsidRDefault="00C33406" w:rsidP="00C33406">
                    <w:pPr>
                      <w:rPr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Y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</w:rPr>
                      <w:t>+</w:t>
                    </w:r>
                    <w:r w:rsidRPr="006A0C4A">
                      <w:rPr>
                        <w:i/>
                        <w:lang w:val="en-US"/>
                      </w:rPr>
                      <w:t>K</w:t>
                    </w:r>
                    <w:r w:rsidRPr="00992D2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инв</w:t>
                    </w:r>
                    <w:r>
                      <w:rPr>
                        <w:i/>
                      </w:rPr>
                      <w:t>.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C3A2B" w:rsidRPr="00EC3A2B">
        <w:rPr>
          <w:rFonts w:ascii="Times New Roman" w:hAnsi="Times New Roman" w:cs="Times New Roman"/>
          <w:sz w:val="28"/>
          <w:szCs w:val="28"/>
        </w:rPr>
        <w:t>где:</w:t>
      </w:r>
    </w:p>
    <w:p w:rsidR="00EC3A2B" w:rsidRPr="00EC3A2B" w:rsidRDefault="00EC3A2B" w:rsidP="00327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865" cy="23241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A2B">
        <w:rPr>
          <w:rFonts w:ascii="Times New Roman" w:hAnsi="Times New Roman" w:cs="Times New Roman"/>
          <w:sz w:val="28"/>
          <w:szCs w:val="28"/>
        </w:rPr>
        <w:t xml:space="preserve"> - виды и направленности (профили) образовательных программ и формы обучения;</w:t>
      </w:r>
    </w:p>
    <w:p w:rsidR="00EC3A2B" w:rsidRPr="00EC3A2B" w:rsidRDefault="00EC3A2B" w:rsidP="00327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970" cy="23241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A2B">
        <w:rPr>
          <w:rFonts w:ascii="Times New Roman" w:hAnsi="Times New Roman" w:cs="Times New Roman"/>
          <w:sz w:val="28"/>
          <w:szCs w:val="28"/>
        </w:rPr>
        <w:t xml:space="preserve"> - уровни общего образования;</w:t>
      </w:r>
    </w:p>
    <w:p w:rsidR="00EC3A2B" w:rsidRPr="00EC3A2B" w:rsidRDefault="00EC3A2B" w:rsidP="00327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655" cy="267335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A2B">
        <w:rPr>
          <w:rFonts w:ascii="Times New Roman" w:hAnsi="Times New Roman" w:cs="Times New Roman"/>
          <w:sz w:val="28"/>
          <w:szCs w:val="28"/>
        </w:rPr>
        <w:t xml:space="preserve"> - фактическое количество обучающихся в группе кратковременного пребывания;</w:t>
      </w:r>
    </w:p>
    <w:p w:rsidR="00EC3A2B" w:rsidRPr="00EC3A2B" w:rsidRDefault="00F43CD2" w:rsidP="00327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33" editas="canvas" style="width:38.75pt;height:31.1pt;mso-position-horizontal-relative:char;mso-position-vertical-relative:line" coordsize="775,622">
            <o:lock v:ext="edit" aspectratio="t"/>
            <v:shape id="_x0000_s1032" type="#_x0000_t75" style="position:absolute;width:775;height:622" o:preferrelative="f">
              <v:fill o:detectmouseclick="t"/>
              <v:path o:extrusionok="t" o:connecttype="none"/>
              <o:lock v:ext="edit" text="t"/>
            </v:shape>
            <v:rect id="_x0000_s1034" style="position:absolute;width:775;height:421" filled="f" stroked="f"/>
            <v:rect id="_x0000_s1035" style="position:absolute;left:18;top:18;width:187;height:570;mso-wrap-style:none" filled="f" stroked="f">
              <v:textbox style="mso-fit-shape-to-text:t" inset="0,0,0,0">
                <w:txbxContent>
                  <w:p w:rsidR="001C12AF" w:rsidRDefault="001C12AF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036" style="position:absolute;left:176;top:158;width:536;height:464;mso-wrap-style:none" filled="f" stroked="f">
              <v:textbox style="mso-fit-shape-to-text:t" inset="0,0,0,0">
                <w:txbxContent>
                  <w:p w:rsidR="001C12AF" w:rsidRDefault="001C12AF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общ.ф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C3A2B" w:rsidRPr="00EC3A2B">
        <w:rPr>
          <w:rFonts w:ascii="Times New Roman" w:hAnsi="Times New Roman" w:cs="Times New Roman"/>
          <w:sz w:val="28"/>
          <w:szCs w:val="28"/>
        </w:rPr>
        <w:t xml:space="preserve"> - фактическое количество обучающихся в классе;</w:t>
      </w:r>
    </w:p>
    <w:p w:rsidR="00EC3A2B" w:rsidRPr="00EC3A2B" w:rsidRDefault="00EC3A2B" w:rsidP="00327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" cy="23241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A2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622EB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районный коэффициент</w:t>
        </w:r>
      </w:hyperlink>
      <w:r w:rsidRPr="00EC3A2B">
        <w:rPr>
          <w:rFonts w:ascii="Times New Roman" w:hAnsi="Times New Roman" w:cs="Times New Roman"/>
          <w:sz w:val="28"/>
          <w:szCs w:val="28"/>
        </w:rPr>
        <w:t>;</w:t>
      </w:r>
    </w:p>
    <w:p w:rsidR="00EC3A2B" w:rsidRPr="00EC3A2B" w:rsidRDefault="00EC3A2B" w:rsidP="00327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790" cy="23241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A2B">
        <w:rPr>
          <w:rFonts w:ascii="Times New Roman" w:hAnsi="Times New Roman" w:cs="Times New Roman"/>
          <w:sz w:val="28"/>
          <w:szCs w:val="28"/>
        </w:rPr>
        <w:t xml:space="preserve"> - расходы на выплаты стимулирующего характера;</w:t>
      </w:r>
    </w:p>
    <w:p w:rsidR="00EC3A2B" w:rsidRPr="00EC3A2B" w:rsidRDefault="00EC3A2B" w:rsidP="00327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A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335" cy="23241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A2B">
        <w:rPr>
          <w:rFonts w:ascii="Times New Roman" w:hAnsi="Times New Roman" w:cs="Times New Roman"/>
          <w:sz w:val="28"/>
          <w:szCs w:val="28"/>
        </w:rPr>
        <w:t xml:space="preserve"> - расходы на выплаты денежного вознаграждения за выполнение функций классного руководителя;</w:t>
      </w:r>
    </w:p>
    <w:p w:rsidR="00EC3A2B" w:rsidRDefault="00F43CD2" w:rsidP="0032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63" editas="canvas" style="width:26.4pt;height:29.35pt;mso-position-horizontal-relative:char;mso-position-vertical-relative:line" coordsize="528,587">
            <o:lock v:ext="edit" aspectratio="t"/>
            <v:shape id="_x0000_s1062" type="#_x0000_t75" style="position:absolute;width:528;height:587" o:preferrelative="f">
              <v:fill o:detectmouseclick="t"/>
              <v:path o:extrusionok="t" o:connecttype="none"/>
              <o:lock v:ext="edit" text="t"/>
            </v:shape>
            <v:rect id="_x0000_s1064" style="position:absolute;width:266;height:366" filled="f" stroked="f"/>
            <v:rect id="_x0000_s1065" style="position:absolute;left:18;top:17;width:510;height:570;mso-wrap-style:none" filled="f" stroked="f">
              <v:textbox style="mso-next-textbox:#_x0000_s1065;mso-fit-shape-to-text:t" inset="0,0,0,0">
                <w:txbxContent>
                  <w:p w:rsidR="0045763E" w:rsidRPr="0045763E" w:rsidRDefault="0045763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K</w:t>
                    </w:r>
                    <w:r w:rsidRPr="0045763E">
                      <w:rPr>
                        <w:rFonts w:ascii="Times New Roman" w:hAnsi="Times New Roman" w:cs="Times New Roman"/>
                        <w:iCs/>
                        <w:color w:val="000000"/>
                        <w:sz w:val="18"/>
                        <w:szCs w:val="18"/>
                      </w:rPr>
                      <w:t>инв</w:t>
                    </w:r>
                    <w:r>
                      <w:rPr>
                        <w:rFonts w:ascii="Times New Roman" w:hAnsi="Times New Roman" w:cs="Times New Roman"/>
                        <w:iCs/>
                        <w:color w:val="000000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EC3A2B" w:rsidRPr="00EC3A2B">
        <w:rPr>
          <w:rFonts w:ascii="Times New Roman" w:hAnsi="Times New Roman" w:cs="Times New Roman"/>
          <w:sz w:val="28"/>
          <w:szCs w:val="28"/>
        </w:rPr>
        <w:t xml:space="preserve"> -  </w:t>
      </w:r>
      <w:r w:rsidR="00EF306E">
        <w:rPr>
          <w:rFonts w:ascii="Times New Roman" w:hAnsi="Times New Roman" w:cs="Times New Roman"/>
          <w:sz w:val="28"/>
          <w:szCs w:val="28"/>
        </w:rPr>
        <w:t>количество детей-инвалидов</w:t>
      </w:r>
      <w:r w:rsidR="00977827">
        <w:rPr>
          <w:rFonts w:ascii="Times New Roman" w:hAnsi="Times New Roman" w:cs="Times New Roman"/>
          <w:sz w:val="28"/>
          <w:szCs w:val="28"/>
        </w:rPr>
        <w:t>.</w:t>
      </w:r>
    </w:p>
    <w:p w:rsidR="00C878CC" w:rsidRDefault="00EC3A2B" w:rsidP="00327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C3810" w:rsidRPr="00C933DB">
        <w:rPr>
          <w:rFonts w:ascii="Times New Roman" w:hAnsi="Times New Roman" w:cs="Times New Roman"/>
          <w:sz w:val="28"/>
          <w:szCs w:val="28"/>
        </w:rPr>
        <w:t>Нормативы расходов по заработной плате на одного учащегося</w:t>
      </w:r>
      <w:r>
        <w:rPr>
          <w:rFonts w:ascii="Times New Roman" w:hAnsi="Times New Roman" w:cs="Times New Roman"/>
          <w:sz w:val="28"/>
          <w:szCs w:val="28"/>
        </w:rPr>
        <w:t xml:space="preserve"> и доля расходов на оплату труда</w:t>
      </w:r>
      <w:r w:rsidR="00C933DB" w:rsidRPr="00B9203D">
        <w:rPr>
          <w:rFonts w:ascii="Times New Roman" w:hAnsi="Times New Roman" w:cs="Times New Roman"/>
          <w:sz w:val="28"/>
          <w:szCs w:val="28"/>
        </w:rPr>
        <w:t>ежегодно утверждается приказом Министерства образования и науки Алтайского края</w:t>
      </w:r>
      <w:r w:rsidR="00C933DB">
        <w:rPr>
          <w:rFonts w:ascii="Times New Roman" w:hAnsi="Times New Roman" w:cs="Times New Roman"/>
          <w:sz w:val="28"/>
          <w:szCs w:val="28"/>
        </w:rPr>
        <w:t>.</w:t>
      </w:r>
    </w:p>
    <w:p w:rsidR="00C878CC" w:rsidRDefault="00C878CC" w:rsidP="00327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933DB" w:rsidRPr="00C933DB">
        <w:rPr>
          <w:rFonts w:ascii="Times New Roman" w:hAnsi="Times New Roman" w:cs="Times New Roman"/>
          <w:sz w:val="28"/>
          <w:szCs w:val="28"/>
        </w:rPr>
        <w:t xml:space="preserve">При определении объема субвенции, исходя из нормативов расходов по заработной плате на одного обучающегося, указанных в </w:t>
      </w:r>
      <w:hyperlink w:anchor="sub_1004" w:history="1">
        <w:r w:rsidR="00C933DB" w:rsidRPr="00C933D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пунктах4</w:t>
        </w:r>
      </w:hyperlink>
      <w:r w:rsidR="00C933DB" w:rsidRPr="00C933DB">
        <w:rPr>
          <w:rFonts w:ascii="Times New Roman" w:hAnsi="Times New Roman" w:cs="Times New Roman"/>
          <w:sz w:val="28"/>
          <w:szCs w:val="28"/>
        </w:rPr>
        <w:t>и</w:t>
      </w:r>
      <w:hyperlink w:anchor="sub_1005" w:history="1">
        <w:r w:rsidR="00C933DB" w:rsidRPr="00C933D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>настоящей М</w:t>
      </w:r>
      <w:r w:rsidR="00C933DB" w:rsidRPr="00C933DB">
        <w:rPr>
          <w:rFonts w:ascii="Times New Roman" w:hAnsi="Times New Roman" w:cs="Times New Roman"/>
          <w:sz w:val="28"/>
          <w:szCs w:val="28"/>
        </w:rPr>
        <w:t>етодики для каждой образовательной организации используются сведения о численности обучающихся в общеобразовательных организациях в соответствии с данными государственной статистической отчетности на начало учебного года</w:t>
      </w:r>
      <w:r w:rsidR="006C3810" w:rsidRPr="00C933DB">
        <w:rPr>
          <w:rFonts w:ascii="Times New Roman" w:hAnsi="Times New Roman" w:cs="Times New Roman"/>
          <w:sz w:val="28"/>
          <w:szCs w:val="28"/>
        </w:rPr>
        <w:t>.</w:t>
      </w:r>
    </w:p>
    <w:p w:rsidR="00C878CC" w:rsidRDefault="00EC3A2B" w:rsidP="00327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47716">
        <w:rPr>
          <w:rFonts w:ascii="Times New Roman" w:hAnsi="Times New Roman" w:cs="Times New Roman"/>
          <w:sz w:val="28"/>
          <w:szCs w:val="28"/>
        </w:rPr>
        <w:t xml:space="preserve"> Расходы непосредственно связанные с обеспечением учебного процесса устанавливаются: на выплаты стимулирующего  характера, на расходы на выплату денежного вознаграждения за выполнение функции классного руководства, на учебные расходы.</w:t>
      </w:r>
      <w:bookmarkStart w:id="7" w:name="sub_1007"/>
      <w:bookmarkEnd w:id="6"/>
    </w:p>
    <w:p w:rsidR="00C878CC" w:rsidRDefault="00327304" w:rsidP="00327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E717D" w:rsidRPr="00EE717D">
        <w:rPr>
          <w:rFonts w:ascii="Times New Roman" w:hAnsi="Times New Roman" w:cs="Times New Roman"/>
          <w:sz w:val="28"/>
          <w:szCs w:val="28"/>
        </w:rPr>
        <w:t xml:space="preserve">Доведение объемов финансирования до общеобразовательных организаций осуществляется одной суммой без разбивки по статьям </w:t>
      </w:r>
      <w:hyperlink r:id="rId19" w:history="1">
        <w:r w:rsidR="00EE717D" w:rsidRPr="00EE717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бюджетной классификации</w:t>
        </w:r>
      </w:hyperlink>
      <w:r w:rsidR="00EE717D" w:rsidRPr="00EE717D">
        <w:rPr>
          <w:rFonts w:ascii="Times New Roman" w:hAnsi="Times New Roman" w:cs="Times New Roman"/>
          <w:sz w:val="28"/>
          <w:szCs w:val="28"/>
        </w:rPr>
        <w:t>.</w:t>
      </w:r>
    </w:p>
    <w:p w:rsidR="008528BD" w:rsidRPr="008528BD" w:rsidRDefault="00EC3A2B" w:rsidP="00327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bookmarkStart w:id="8" w:name="sub_1011"/>
      <w:bookmarkEnd w:id="7"/>
      <w:r w:rsidR="008528BD" w:rsidRPr="008528BD">
        <w:rPr>
          <w:rFonts w:ascii="Times New Roman" w:hAnsi="Times New Roman" w:cs="Times New Roman"/>
          <w:sz w:val="28"/>
          <w:szCs w:val="28"/>
        </w:rPr>
        <w:t>Расходы на учебники и учебные пособия, средства обучения, расходные материалы и хозяйственные нужды, непосредственно связанные с обеспечением учебного процесса, в муниципальных общеобразовательных организациях исчисляются по формуле:</w:t>
      </w:r>
    </w:p>
    <w:p w:rsidR="008528BD" w:rsidRPr="008528BD" w:rsidRDefault="008528BD" w:rsidP="0032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8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6810" cy="26733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8BD">
        <w:rPr>
          <w:rFonts w:ascii="Times New Roman" w:hAnsi="Times New Roman" w:cs="Times New Roman"/>
          <w:sz w:val="28"/>
          <w:szCs w:val="28"/>
        </w:rPr>
        <w:t>,</w:t>
      </w:r>
    </w:p>
    <w:p w:rsidR="008528BD" w:rsidRPr="008528BD" w:rsidRDefault="008528BD" w:rsidP="0032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8BD">
        <w:rPr>
          <w:rFonts w:ascii="Times New Roman" w:hAnsi="Times New Roman" w:cs="Times New Roman"/>
          <w:sz w:val="28"/>
          <w:szCs w:val="28"/>
        </w:rPr>
        <w:t>где:</w:t>
      </w:r>
    </w:p>
    <w:p w:rsidR="008528BD" w:rsidRPr="008528BD" w:rsidRDefault="008528BD" w:rsidP="0032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8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910" cy="23241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8BD">
        <w:rPr>
          <w:rFonts w:ascii="Times New Roman" w:hAnsi="Times New Roman" w:cs="Times New Roman"/>
          <w:sz w:val="28"/>
          <w:szCs w:val="28"/>
        </w:rPr>
        <w:t xml:space="preserve"> - учебные расходы;</w:t>
      </w:r>
    </w:p>
    <w:p w:rsidR="008528BD" w:rsidRPr="008528BD" w:rsidRDefault="008528BD" w:rsidP="0032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8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2125" cy="26733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8BD">
        <w:rPr>
          <w:rFonts w:ascii="Times New Roman" w:hAnsi="Times New Roman" w:cs="Times New Roman"/>
          <w:sz w:val="28"/>
          <w:szCs w:val="28"/>
        </w:rPr>
        <w:t>- численность обучающихся в общеобразовательных организациях в соответствии с данными государственной статистической отчетности по состоянию на 1 сентября текущего года;</w:t>
      </w:r>
    </w:p>
    <w:p w:rsidR="008528BD" w:rsidRPr="008528BD" w:rsidRDefault="008528BD" w:rsidP="0032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8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260" cy="26733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8BD">
        <w:rPr>
          <w:rFonts w:ascii="Times New Roman" w:hAnsi="Times New Roman" w:cs="Times New Roman"/>
          <w:sz w:val="28"/>
          <w:szCs w:val="28"/>
        </w:rPr>
        <w:t xml:space="preserve"> - норматив на учебные расходы в расчете на одного обучающегося в год, который рассчитывается по формуле:</w:t>
      </w:r>
    </w:p>
    <w:p w:rsidR="008528BD" w:rsidRPr="008528BD" w:rsidRDefault="008528BD" w:rsidP="0032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8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1250" cy="26733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8BD">
        <w:rPr>
          <w:rFonts w:ascii="Times New Roman" w:hAnsi="Times New Roman" w:cs="Times New Roman"/>
          <w:sz w:val="28"/>
          <w:szCs w:val="28"/>
        </w:rPr>
        <w:t>,</w:t>
      </w:r>
    </w:p>
    <w:p w:rsidR="008528BD" w:rsidRDefault="008528BD" w:rsidP="0032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8BD">
        <w:rPr>
          <w:rFonts w:ascii="Times New Roman" w:hAnsi="Times New Roman" w:cs="Times New Roman"/>
          <w:sz w:val="28"/>
          <w:szCs w:val="28"/>
        </w:rPr>
        <w:t>где:</w:t>
      </w:r>
    </w:p>
    <w:p w:rsidR="008528BD" w:rsidRPr="008528BD" w:rsidRDefault="008528BD" w:rsidP="00327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8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305" cy="26733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8BD">
        <w:rPr>
          <w:rFonts w:ascii="Times New Roman" w:hAnsi="Times New Roman" w:cs="Times New Roman"/>
          <w:sz w:val="28"/>
          <w:szCs w:val="28"/>
        </w:rPr>
        <w:t xml:space="preserve"> - расходы на пополнение учебниками и учебными пособиями фондов школьных библиотек с учетом износа, федерального перечня учебников и их средней стоимости в текущем году;</w:t>
      </w:r>
    </w:p>
    <w:p w:rsidR="008528BD" w:rsidRPr="00911C16" w:rsidRDefault="008528BD" w:rsidP="00327304">
      <w:pPr>
        <w:spacing w:after="0"/>
        <w:jc w:val="both"/>
      </w:pPr>
      <w:r w:rsidRPr="008528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4805" cy="26733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8BD">
        <w:rPr>
          <w:rFonts w:ascii="Times New Roman" w:hAnsi="Times New Roman" w:cs="Times New Roman"/>
          <w:sz w:val="28"/>
          <w:szCs w:val="28"/>
        </w:rPr>
        <w:t xml:space="preserve"> - среднекраевые учебные расходы в соответствии с </w:t>
      </w:r>
      <w:hyperlink w:anchor="sub_10023" w:history="1">
        <w:r w:rsidRPr="008528B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абзацем 3 пункта 2</w:t>
        </w:r>
      </w:hyperlink>
      <w:r w:rsidRPr="008528BD">
        <w:rPr>
          <w:rFonts w:ascii="Times New Roman" w:hAnsi="Times New Roman" w:cs="Times New Roman"/>
          <w:sz w:val="28"/>
          <w:szCs w:val="28"/>
        </w:rPr>
        <w:t>настоящей методики, за исключением учебников и учебных пособий.</w:t>
      </w:r>
    </w:p>
    <w:p w:rsidR="00A3791F" w:rsidRDefault="00A3791F" w:rsidP="000C0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657" w:rsidRDefault="00A66657" w:rsidP="006B05CB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94F" w:rsidRDefault="00A3791F" w:rsidP="00327304">
      <w:pPr>
        <w:tabs>
          <w:tab w:val="left" w:pos="6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58E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МКУ «Комитет</w:t>
      </w:r>
      <w:r w:rsidRPr="000958E8">
        <w:rPr>
          <w:rFonts w:ascii="Times New Roman" w:hAnsi="Times New Roman" w:cs="Times New Roman"/>
          <w:sz w:val="28"/>
          <w:szCs w:val="28"/>
        </w:rPr>
        <w:t xml:space="preserve">по образованию </w:t>
      </w:r>
    </w:p>
    <w:p w:rsidR="003275BA" w:rsidRDefault="00A3791F" w:rsidP="003275BA">
      <w:pPr>
        <w:tabs>
          <w:tab w:val="left" w:pos="6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г.Белокуриха»</w:t>
      </w:r>
      <w:r w:rsidR="002D494F">
        <w:rPr>
          <w:rFonts w:ascii="Times New Roman" w:hAnsi="Times New Roman" w:cs="Times New Roman"/>
          <w:sz w:val="28"/>
          <w:szCs w:val="28"/>
        </w:rPr>
        <w:t>Л.П. Шахворостова</w:t>
      </w:r>
      <w:bookmarkEnd w:id="8"/>
    </w:p>
    <w:p w:rsidR="00C878CC" w:rsidRPr="003275BA" w:rsidRDefault="000E2FA8" w:rsidP="003275BA">
      <w:pPr>
        <w:tabs>
          <w:tab w:val="left" w:pos="684"/>
        </w:tabs>
        <w:spacing w:after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7234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</w:t>
      </w:r>
      <w:r w:rsidR="00E92C9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A7234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p w:rsidR="00C878CC" w:rsidRDefault="000E2FA8" w:rsidP="00C878C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234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A7234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Методике</w:t>
        </w:r>
      </w:hyperlink>
      <w:r w:rsidRPr="00A7234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распределения</w:t>
      </w:r>
    </w:p>
    <w:p w:rsidR="00C878CC" w:rsidRDefault="000E2FA8" w:rsidP="00C878C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234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субвенции из краевого бюджета</w:t>
      </w:r>
    </w:p>
    <w:p w:rsidR="00C878CC" w:rsidRDefault="000E2FA8" w:rsidP="00C878C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234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 обеспечение государственных гарантий</w:t>
      </w:r>
    </w:p>
    <w:p w:rsidR="00C878CC" w:rsidRDefault="000E2FA8" w:rsidP="00C878C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234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реализации прав на получение общедоступного</w:t>
      </w:r>
    </w:p>
    <w:p w:rsidR="00C878CC" w:rsidRDefault="000E2FA8" w:rsidP="00C878C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234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бесплатного дошкольного, начального</w:t>
      </w:r>
    </w:p>
    <w:p w:rsidR="00C878CC" w:rsidRDefault="000E2FA8" w:rsidP="00C878C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234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общего, основного общего, среднего</w:t>
      </w:r>
    </w:p>
    <w:p w:rsidR="00C878CC" w:rsidRDefault="000E2FA8" w:rsidP="00C878C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234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общего образования в общеобразовательных</w:t>
      </w:r>
    </w:p>
    <w:p w:rsidR="00C878CC" w:rsidRDefault="000E2FA8" w:rsidP="00C878C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234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организациях, обеспечение дополнительного</w:t>
      </w:r>
    </w:p>
    <w:p w:rsidR="00C878CC" w:rsidRDefault="000E2FA8" w:rsidP="00C878C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234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образования детей в общеобразовательных</w:t>
      </w:r>
    </w:p>
    <w:p w:rsidR="000E2FA8" w:rsidRDefault="000E2FA8" w:rsidP="00C878C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7234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организациях города Белокуриха</w:t>
      </w:r>
    </w:p>
    <w:p w:rsidR="000D3E70" w:rsidRDefault="000D3E70" w:rsidP="00C878CC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E2FA8" w:rsidRDefault="000E2FA8" w:rsidP="000E2FA8">
      <w:pPr>
        <w:pStyle w:val="1"/>
        <w:rPr>
          <w:b w:val="0"/>
          <w:color w:val="auto"/>
          <w:sz w:val="28"/>
          <w:szCs w:val="28"/>
        </w:rPr>
      </w:pPr>
      <w:r w:rsidRPr="00A72343">
        <w:rPr>
          <w:b w:val="0"/>
          <w:color w:val="auto"/>
          <w:sz w:val="28"/>
          <w:szCs w:val="28"/>
        </w:rPr>
        <w:t>Коэффициенты удорожания образовательной услуги по видам и направленности (профилю) образовательных программ и формам обучения</w:t>
      </w:r>
    </w:p>
    <w:p w:rsidR="00977827" w:rsidRPr="00977827" w:rsidRDefault="00977827" w:rsidP="00977827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396"/>
        <w:gridCol w:w="3827"/>
      </w:tblGrid>
      <w:tr w:rsidR="000E2FA8" w:rsidRPr="00A72343" w:rsidTr="009778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Default="00BF776A" w:rsidP="00B43E77">
            <w:pPr>
              <w:pStyle w:val="a9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0E2FA8" w:rsidRPr="00A72343" w:rsidRDefault="00BF776A" w:rsidP="00B43E77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№</w:t>
            </w:r>
            <w:r w:rsidR="0097782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Виды и направленности (профили) образовательных программ и формы обучения (m)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6A" w:rsidRDefault="00BF776A" w:rsidP="00B43E77">
            <w:pPr>
              <w:pStyle w:val="a9"/>
              <w:jc w:val="center"/>
              <w:rPr>
                <w:sz w:val="28"/>
                <w:szCs w:val="28"/>
              </w:rPr>
            </w:pPr>
          </w:p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 xml:space="preserve">Коэффициенты удорожания по видам и направленности образовательных программ, формам обучения </w:t>
            </w:r>
            <w:r w:rsidRPr="00A72343">
              <w:rPr>
                <w:noProof/>
                <w:sz w:val="28"/>
                <w:szCs w:val="28"/>
              </w:rPr>
              <w:drawing>
                <wp:inline distT="0" distB="0" distL="0" distR="0">
                  <wp:extent cx="337820" cy="224790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76A" w:rsidRPr="00A72343" w:rsidTr="009778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6A" w:rsidRPr="00977827" w:rsidRDefault="00BF776A" w:rsidP="00B43E77">
            <w:pPr>
              <w:pStyle w:val="a9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77827">
              <w:rPr>
                <w:rStyle w:val="a3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6A" w:rsidRPr="00977827" w:rsidRDefault="00BF776A" w:rsidP="00B43E77">
            <w:pPr>
              <w:pStyle w:val="a9"/>
              <w:jc w:val="center"/>
              <w:rPr>
                <w:sz w:val="20"/>
                <w:szCs w:val="20"/>
              </w:rPr>
            </w:pPr>
            <w:r w:rsidRPr="00977827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6A" w:rsidRPr="00977827" w:rsidRDefault="00BF776A" w:rsidP="00B43E77">
            <w:pPr>
              <w:pStyle w:val="a9"/>
              <w:jc w:val="center"/>
              <w:rPr>
                <w:sz w:val="20"/>
                <w:szCs w:val="20"/>
              </w:rPr>
            </w:pPr>
            <w:r w:rsidRPr="00977827">
              <w:rPr>
                <w:sz w:val="20"/>
                <w:szCs w:val="20"/>
              </w:rPr>
              <w:t>3</w:t>
            </w:r>
          </w:p>
        </w:tc>
      </w:tr>
      <w:tr w:rsidR="000E2FA8" w:rsidRPr="00A72343" w:rsidTr="009778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1.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A8" w:rsidRPr="00A72343" w:rsidRDefault="000E2FA8" w:rsidP="00B43E77">
            <w:pPr>
              <w:pStyle w:val="ab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Общеобразовательные программы базового уровня (обычные классы)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1,0</w:t>
            </w:r>
          </w:p>
        </w:tc>
      </w:tr>
      <w:tr w:rsidR="000E2FA8" w:rsidRPr="00A72343" w:rsidTr="009778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2.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A8" w:rsidRPr="00A72343" w:rsidRDefault="000E2FA8" w:rsidP="00B43E77">
            <w:pPr>
              <w:pStyle w:val="ab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Общеобразовательные программы гуманитарной, технической направленности (гимназические, лицейские)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1,15</w:t>
            </w:r>
          </w:p>
        </w:tc>
      </w:tr>
      <w:tr w:rsidR="000E2FA8" w:rsidRPr="00A72343" w:rsidTr="009778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3.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A8" w:rsidRPr="00A72343" w:rsidRDefault="000E2FA8" w:rsidP="00B43E77">
            <w:pPr>
              <w:pStyle w:val="ab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Общеобразовательные программы компенсирующего обучения (классы компенсации)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2,3</w:t>
            </w:r>
          </w:p>
        </w:tc>
      </w:tr>
      <w:tr w:rsidR="000E2FA8" w:rsidRPr="00A72343" w:rsidTr="009778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4.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A8" w:rsidRPr="00A72343" w:rsidRDefault="000E2FA8" w:rsidP="00B43E77">
            <w:pPr>
              <w:pStyle w:val="ab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Адаптированные общеобразовательные программы для обучения детей с ограниченными возможностями здоровья (Классы коррекции и дети с ОВЗ)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2,5</w:t>
            </w:r>
          </w:p>
        </w:tc>
      </w:tr>
      <w:tr w:rsidR="000E2FA8" w:rsidRPr="00A72343" w:rsidTr="009778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5.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A8" w:rsidRPr="00A72343" w:rsidRDefault="000E2FA8" w:rsidP="00B43E77">
            <w:pPr>
              <w:pStyle w:val="ab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Общеобразовательные программы с углубленным изучением иностранного языка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1,22</w:t>
            </w:r>
          </w:p>
        </w:tc>
      </w:tr>
      <w:tr w:rsidR="000E2FA8" w:rsidRPr="00A72343" w:rsidTr="009778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6.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A8" w:rsidRPr="00A72343" w:rsidRDefault="000E2FA8" w:rsidP="00B43E77">
            <w:pPr>
              <w:pStyle w:val="ab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Общеобразовательные программы профильного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1,0</w:t>
            </w:r>
          </w:p>
        </w:tc>
      </w:tr>
      <w:tr w:rsidR="000E2FA8" w:rsidRPr="00A72343" w:rsidTr="009778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7.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A8" w:rsidRPr="00A72343" w:rsidRDefault="000E2FA8" w:rsidP="00B43E77">
            <w:pPr>
              <w:pStyle w:val="ab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Надомное обучение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5,5</w:t>
            </w:r>
          </w:p>
        </w:tc>
      </w:tr>
      <w:tr w:rsidR="000E2FA8" w:rsidRPr="00A72343" w:rsidTr="009778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8.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A8" w:rsidRPr="00A72343" w:rsidRDefault="000E2FA8" w:rsidP="00B43E77">
            <w:pPr>
              <w:pStyle w:val="ab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Групповое обучение по основным общеобразовательным программам в стационарах медицинских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A8" w:rsidRPr="00A72343" w:rsidRDefault="000E2FA8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1,01</w:t>
            </w:r>
          </w:p>
        </w:tc>
      </w:tr>
      <w:tr w:rsidR="000E2FA8" w:rsidRPr="00A72343" w:rsidTr="009778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8" w:rsidRPr="00977827" w:rsidRDefault="00977827" w:rsidP="000D3E70">
            <w:pPr>
              <w:pStyle w:val="a9"/>
              <w:jc w:val="center"/>
              <w:rPr>
                <w:sz w:val="20"/>
                <w:szCs w:val="20"/>
              </w:rPr>
            </w:pPr>
            <w:r w:rsidRPr="0097782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A8" w:rsidRPr="00977827" w:rsidRDefault="00977827" w:rsidP="00977827">
            <w:pPr>
              <w:pStyle w:val="ab"/>
              <w:jc w:val="center"/>
              <w:rPr>
                <w:sz w:val="20"/>
                <w:szCs w:val="20"/>
              </w:rPr>
            </w:pPr>
            <w:r w:rsidRPr="00977827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FA8" w:rsidRPr="00977827" w:rsidRDefault="00977827" w:rsidP="000D3E70">
            <w:pPr>
              <w:pStyle w:val="a9"/>
              <w:jc w:val="center"/>
              <w:rPr>
                <w:sz w:val="20"/>
                <w:szCs w:val="20"/>
              </w:rPr>
            </w:pPr>
            <w:r w:rsidRPr="00977827">
              <w:rPr>
                <w:sz w:val="20"/>
                <w:szCs w:val="20"/>
              </w:rPr>
              <w:t>3</w:t>
            </w:r>
          </w:p>
        </w:tc>
      </w:tr>
      <w:tr w:rsidR="000D3E70" w:rsidRPr="00A72343" w:rsidTr="009778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70" w:rsidRPr="00A72343" w:rsidRDefault="000D3E70" w:rsidP="00F32FFA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9.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70" w:rsidRPr="00A72343" w:rsidRDefault="000D3E70" w:rsidP="00F32FFA">
            <w:pPr>
              <w:pStyle w:val="ab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Индивидуальное обучение в больницах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70" w:rsidRPr="00A72343" w:rsidRDefault="000D3E70" w:rsidP="00F32FFA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2,5</w:t>
            </w:r>
          </w:p>
        </w:tc>
      </w:tr>
      <w:tr w:rsidR="000D3E70" w:rsidRPr="00A72343" w:rsidTr="009778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70" w:rsidRPr="00A72343" w:rsidRDefault="000D3E70" w:rsidP="000E7DFF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10.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70" w:rsidRPr="00A72343" w:rsidRDefault="000D3E70" w:rsidP="000E7DFF">
            <w:pPr>
              <w:pStyle w:val="ab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Самообразование, семейное 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70" w:rsidRPr="00A72343" w:rsidRDefault="000D3E70" w:rsidP="000E7DFF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0,4</w:t>
            </w:r>
          </w:p>
        </w:tc>
      </w:tr>
      <w:tr w:rsidR="000D3E70" w:rsidRPr="00A72343" w:rsidTr="009778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70" w:rsidRPr="00A72343" w:rsidRDefault="000D3E70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11.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70" w:rsidRPr="00A72343" w:rsidRDefault="000D3E70" w:rsidP="00B43E77">
            <w:pPr>
              <w:pStyle w:val="ab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Обучение детей-инвалидов на дому самостоятельно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70" w:rsidRPr="00A72343" w:rsidRDefault="000D3E70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1,0</w:t>
            </w:r>
          </w:p>
        </w:tc>
      </w:tr>
      <w:tr w:rsidR="000D3E70" w:rsidRPr="00A72343" w:rsidTr="009778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70" w:rsidRPr="00A72343" w:rsidRDefault="000D3E70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12.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70" w:rsidRPr="00A72343" w:rsidRDefault="000D3E70" w:rsidP="00B43E77">
            <w:pPr>
              <w:pStyle w:val="ab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Психолого-педагогическое сопровождение детей-инвалидов с нарушениями опорно-двигательного аппарата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70" w:rsidRPr="00A72343" w:rsidRDefault="000D3E70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2,0</w:t>
            </w:r>
          </w:p>
        </w:tc>
      </w:tr>
      <w:tr w:rsidR="000D3E70" w:rsidRPr="00A72343" w:rsidTr="0097782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70" w:rsidRPr="00A72343" w:rsidRDefault="000D3E70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13.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70" w:rsidRPr="00A72343" w:rsidRDefault="000D3E70" w:rsidP="00B43E77">
            <w:pPr>
              <w:pStyle w:val="ab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Психолого-педагогическое сопровождение детей-инвалидов, за исключением детей с нарушениями опорно-двигательного аппарата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E70" w:rsidRPr="00A72343" w:rsidRDefault="000D3E70" w:rsidP="00B43E77">
            <w:pPr>
              <w:pStyle w:val="a9"/>
              <w:jc w:val="center"/>
              <w:rPr>
                <w:sz w:val="28"/>
                <w:szCs w:val="28"/>
              </w:rPr>
            </w:pPr>
            <w:r w:rsidRPr="00A72343">
              <w:rPr>
                <w:sz w:val="28"/>
                <w:szCs w:val="28"/>
              </w:rPr>
              <w:t>1,5</w:t>
            </w:r>
          </w:p>
        </w:tc>
      </w:tr>
    </w:tbl>
    <w:p w:rsidR="000E2FA8" w:rsidRDefault="000E2FA8" w:rsidP="000E2FA8">
      <w:pPr>
        <w:rPr>
          <w:rFonts w:ascii="Times New Roman" w:hAnsi="Times New Roman" w:cs="Times New Roman"/>
        </w:rPr>
      </w:pPr>
      <w:bookmarkStart w:id="9" w:name="sub_10001"/>
      <w:r w:rsidRPr="00A7234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* </w:t>
      </w:r>
      <w:r w:rsidRPr="00A72343">
        <w:rPr>
          <w:rFonts w:ascii="Times New Roman" w:hAnsi="Times New Roman" w:cs="Times New Roman"/>
        </w:rPr>
        <w:t>из указанного перечня могут быть выбраны виды классов и формы обучения, имеющиеся в общеобразовательных организациях города</w:t>
      </w:r>
    </w:p>
    <w:p w:rsidR="003275BA" w:rsidRDefault="003275BA" w:rsidP="003275BA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5BA" w:rsidRPr="00A72343" w:rsidRDefault="003275BA" w:rsidP="003275BA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343">
        <w:rPr>
          <w:rFonts w:ascii="Times New Roman" w:hAnsi="Times New Roman" w:cs="Times New Roman"/>
          <w:sz w:val="28"/>
          <w:szCs w:val="28"/>
        </w:rPr>
        <w:t xml:space="preserve">Председатель МКУ «Комитет по образованию </w:t>
      </w:r>
    </w:p>
    <w:p w:rsidR="003275BA" w:rsidRPr="00A72343" w:rsidRDefault="003275BA" w:rsidP="003275BA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343">
        <w:rPr>
          <w:rFonts w:ascii="Times New Roman" w:hAnsi="Times New Roman" w:cs="Times New Roman"/>
          <w:sz w:val="28"/>
          <w:szCs w:val="28"/>
        </w:rPr>
        <w:t>г. Белокуриха»                                         Л.П. Шахворостова</w:t>
      </w:r>
    </w:p>
    <w:p w:rsidR="003275BA" w:rsidRPr="00A72343" w:rsidRDefault="003275BA" w:rsidP="000E2FA8">
      <w:pPr>
        <w:rPr>
          <w:rFonts w:ascii="Times New Roman" w:hAnsi="Times New Roman" w:cs="Times New Roman"/>
        </w:rPr>
      </w:pPr>
    </w:p>
    <w:bookmarkEnd w:id="9"/>
    <w:p w:rsidR="00A72343" w:rsidRDefault="00A72343" w:rsidP="000E2FA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2343" w:rsidRDefault="00A72343" w:rsidP="000E2FA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2343" w:rsidRDefault="00A72343" w:rsidP="000E2FA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2343" w:rsidRDefault="00A72343" w:rsidP="000E2FA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2343" w:rsidRDefault="00A72343" w:rsidP="000E2FA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2343" w:rsidRDefault="00A72343" w:rsidP="000E2FA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2343" w:rsidRDefault="00A72343" w:rsidP="000E2FA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2343" w:rsidRDefault="00A72343" w:rsidP="000E2FA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2343" w:rsidRDefault="00A72343" w:rsidP="000E2FA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2343" w:rsidRDefault="00A72343" w:rsidP="000E2FA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2343" w:rsidRDefault="00A72343" w:rsidP="000E2FA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2343" w:rsidRDefault="00A72343" w:rsidP="000E2FA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2343" w:rsidRDefault="00A72343" w:rsidP="000E2FA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2343" w:rsidRDefault="00A72343" w:rsidP="000E2FA8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A72343" w:rsidSect="00B124B8">
      <w:headerReference w:type="default" r:id="rId28"/>
      <w:pgSz w:w="11906" w:h="16838"/>
      <w:pgMar w:top="650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3DB" w:rsidRDefault="009E23DB" w:rsidP="00E857C7">
      <w:pPr>
        <w:spacing w:after="0" w:line="240" w:lineRule="auto"/>
      </w:pPr>
      <w:r>
        <w:separator/>
      </w:r>
    </w:p>
  </w:endnote>
  <w:endnote w:type="continuationSeparator" w:id="1">
    <w:p w:rsidR="009E23DB" w:rsidRDefault="009E23DB" w:rsidP="00E8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3DB" w:rsidRDefault="009E23DB" w:rsidP="00E857C7">
      <w:pPr>
        <w:spacing w:after="0" w:line="240" w:lineRule="auto"/>
      </w:pPr>
      <w:r>
        <w:separator/>
      </w:r>
    </w:p>
  </w:footnote>
  <w:footnote w:type="continuationSeparator" w:id="1">
    <w:p w:rsidR="009E23DB" w:rsidRDefault="009E23DB" w:rsidP="00E8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C2" w:rsidRDefault="00F43CD2" w:rsidP="00AF2724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C7DC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C7DC2" w:rsidRDefault="004C7DC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473590"/>
      <w:docPartObj>
        <w:docPartGallery w:val="Page Numbers (Top of Page)"/>
        <w:docPartUnique/>
      </w:docPartObj>
    </w:sdtPr>
    <w:sdtContent>
      <w:p w:rsidR="00D37895" w:rsidRDefault="00F43CD2">
        <w:pPr>
          <w:pStyle w:val="af0"/>
          <w:jc w:val="center"/>
        </w:pPr>
        <w:r>
          <w:fldChar w:fldCharType="begin"/>
        </w:r>
        <w:r w:rsidR="00D37895">
          <w:instrText>PAGE   \* MERGEFORMAT</w:instrText>
        </w:r>
        <w:r>
          <w:fldChar w:fldCharType="separate"/>
        </w:r>
        <w:r w:rsidR="00A70A44">
          <w:rPr>
            <w:noProof/>
          </w:rPr>
          <w:t>2</w:t>
        </w:r>
        <w:r>
          <w:fldChar w:fldCharType="end"/>
        </w:r>
      </w:p>
    </w:sdtContent>
  </w:sdt>
  <w:p w:rsidR="004C7DC2" w:rsidRDefault="004C7DC2" w:rsidP="00AF2724">
    <w:pPr>
      <w:pStyle w:val="af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2B" w:rsidRDefault="0066772B">
    <w:pPr>
      <w:pStyle w:val="af0"/>
      <w:jc w:val="center"/>
    </w:pPr>
  </w:p>
  <w:p w:rsidR="002D494F" w:rsidRDefault="002D494F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6C" w:rsidRDefault="00F43CD2">
    <w:pPr>
      <w:pStyle w:val="af0"/>
      <w:jc w:val="center"/>
    </w:pPr>
    <w:r>
      <w:fldChar w:fldCharType="begin"/>
    </w:r>
    <w:r w:rsidR="00415D6C">
      <w:instrText>PAGE   \* MERGEFORMAT</w:instrText>
    </w:r>
    <w:r>
      <w:fldChar w:fldCharType="separate"/>
    </w:r>
    <w:r w:rsidR="00A70A44">
      <w:rPr>
        <w:noProof/>
      </w:rPr>
      <w:t>5</w:t>
    </w:r>
    <w:r>
      <w:fldChar w:fldCharType="end"/>
    </w:r>
  </w:p>
  <w:p w:rsidR="00D37895" w:rsidRDefault="00D37895" w:rsidP="00D3789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.3pt;height:18.8pt;visibility:visible;mso-wrap-style:square" o:bullet="t">
        <v:imagedata r:id="rId1" o:title=""/>
      </v:shape>
    </w:pict>
  </w:numPicBullet>
  <w:numPicBullet w:numPicBulletId="1">
    <w:pict>
      <v:shape id="_x0000_i1036" type="#_x0000_t75" style="width:21.15pt;height:18.8pt;visibility:visible;mso-wrap-style:square" o:bullet="t">
        <v:imagedata r:id="rId2" o:title=""/>
      </v:shape>
    </w:pict>
  </w:numPicBullet>
  <w:numPicBullet w:numPicBulletId="2">
    <w:pict>
      <v:shape id="_x0000_i1037" type="#_x0000_t75" style="width:13.3pt;height:18.8pt;visibility:visible;mso-wrap-style:square" o:bullet="t">
        <v:imagedata r:id="rId3" o:title=""/>
      </v:shape>
    </w:pict>
  </w:numPicBullet>
  <w:abstractNum w:abstractNumId="0">
    <w:nsid w:val="00C709D8"/>
    <w:multiLevelType w:val="hybridMultilevel"/>
    <w:tmpl w:val="9178133A"/>
    <w:lvl w:ilvl="0" w:tplc="23CCB3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245EC9"/>
    <w:multiLevelType w:val="hybridMultilevel"/>
    <w:tmpl w:val="315873B6"/>
    <w:lvl w:ilvl="0" w:tplc="7222FF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21B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423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B05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811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2A9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2A6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025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B2A6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224A"/>
    <w:rsid w:val="00000BAF"/>
    <w:rsid w:val="000073E3"/>
    <w:rsid w:val="00017913"/>
    <w:rsid w:val="000649E6"/>
    <w:rsid w:val="000958E8"/>
    <w:rsid w:val="000B55E3"/>
    <w:rsid w:val="000C03E2"/>
    <w:rsid w:val="000C0DA3"/>
    <w:rsid w:val="000D3E70"/>
    <w:rsid w:val="000E2FA8"/>
    <w:rsid w:val="0010183F"/>
    <w:rsid w:val="00117171"/>
    <w:rsid w:val="001263C3"/>
    <w:rsid w:val="00166AF4"/>
    <w:rsid w:val="00172AB2"/>
    <w:rsid w:val="001766FB"/>
    <w:rsid w:val="00184B07"/>
    <w:rsid w:val="001856EE"/>
    <w:rsid w:val="00194DF6"/>
    <w:rsid w:val="00195686"/>
    <w:rsid w:val="00197DC6"/>
    <w:rsid w:val="001C12AF"/>
    <w:rsid w:val="001C224A"/>
    <w:rsid w:val="001E2ADD"/>
    <w:rsid w:val="001E7175"/>
    <w:rsid w:val="001F744A"/>
    <w:rsid w:val="00214A44"/>
    <w:rsid w:val="00221150"/>
    <w:rsid w:val="00223DCF"/>
    <w:rsid w:val="00261AD9"/>
    <w:rsid w:val="00264554"/>
    <w:rsid w:val="00265AA2"/>
    <w:rsid w:val="00276138"/>
    <w:rsid w:val="002B70A2"/>
    <w:rsid w:val="002B7394"/>
    <w:rsid w:val="002C2B99"/>
    <w:rsid w:val="002D17D6"/>
    <w:rsid w:val="002D3175"/>
    <w:rsid w:val="002D494F"/>
    <w:rsid w:val="00304D6F"/>
    <w:rsid w:val="00313C17"/>
    <w:rsid w:val="0031431D"/>
    <w:rsid w:val="00315E24"/>
    <w:rsid w:val="00327304"/>
    <w:rsid w:val="003275BA"/>
    <w:rsid w:val="00345939"/>
    <w:rsid w:val="00345DC8"/>
    <w:rsid w:val="003919AE"/>
    <w:rsid w:val="00392923"/>
    <w:rsid w:val="003C36E9"/>
    <w:rsid w:val="003D2718"/>
    <w:rsid w:val="00404D23"/>
    <w:rsid w:val="004138E8"/>
    <w:rsid w:val="00415D6C"/>
    <w:rsid w:val="004312A0"/>
    <w:rsid w:val="0045251E"/>
    <w:rsid w:val="0045763E"/>
    <w:rsid w:val="0047405C"/>
    <w:rsid w:val="004C7DC2"/>
    <w:rsid w:val="004D1B37"/>
    <w:rsid w:val="004E0E70"/>
    <w:rsid w:val="004E762A"/>
    <w:rsid w:val="004F4E99"/>
    <w:rsid w:val="0050624A"/>
    <w:rsid w:val="00541B06"/>
    <w:rsid w:val="00570A56"/>
    <w:rsid w:val="00593559"/>
    <w:rsid w:val="005A7570"/>
    <w:rsid w:val="005C25CA"/>
    <w:rsid w:val="005C6B52"/>
    <w:rsid w:val="005D23C3"/>
    <w:rsid w:val="005E71FA"/>
    <w:rsid w:val="005F2539"/>
    <w:rsid w:val="00622EB8"/>
    <w:rsid w:val="00626C73"/>
    <w:rsid w:val="006640F0"/>
    <w:rsid w:val="0066772B"/>
    <w:rsid w:val="00693FED"/>
    <w:rsid w:val="006B02A2"/>
    <w:rsid w:val="006B05CB"/>
    <w:rsid w:val="006C3810"/>
    <w:rsid w:val="006D2D88"/>
    <w:rsid w:val="006F75AA"/>
    <w:rsid w:val="007400AA"/>
    <w:rsid w:val="0076411A"/>
    <w:rsid w:val="007B55FC"/>
    <w:rsid w:val="007C15F4"/>
    <w:rsid w:val="007F0E68"/>
    <w:rsid w:val="00802184"/>
    <w:rsid w:val="008150D7"/>
    <w:rsid w:val="00823184"/>
    <w:rsid w:val="00845272"/>
    <w:rsid w:val="00847716"/>
    <w:rsid w:val="008528BD"/>
    <w:rsid w:val="008709D7"/>
    <w:rsid w:val="00873EAC"/>
    <w:rsid w:val="00881A14"/>
    <w:rsid w:val="0088552A"/>
    <w:rsid w:val="00895E52"/>
    <w:rsid w:val="008A6FBD"/>
    <w:rsid w:val="008C12B1"/>
    <w:rsid w:val="008D30E3"/>
    <w:rsid w:val="008E4EA6"/>
    <w:rsid w:val="008E57D9"/>
    <w:rsid w:val="008F27E4"/>
    <w:rsid w:val="0092659B"/>
    <w:rsid w:val="00936CB1"/>
    <w:rsid w:val="009414DD"/>
    <w:rsid w:val="009419E7"/>
    <w:rsid w:val="009531A4"/>
    <w:rsid w:val="009534B7"/>
    <w:rsid w:val="00976D58"/>
    <w:rsid w:val="00977827"/>
    <w:rsid w:val="00992D24"/>
    <w:rsid w:val="00994228"/>
    <w:rsid w:val="009A3229"/>
    <w:rsid w:val="009E23DB"/>
    <w:rsid w:val="00A1394B"/>
    <w:rsid w:val="00A3791F"/>
    <w:rsid w:val="00A43BEC"/>
    <w:rsid w:val="00A60999"/>
    <w:rsid w:val="00A66657"/>
    <w:rsid w:val="00A70A44"/>
    <w:rsid w:val="00A72343"/>
    <w:rsid w:val="00A86B1A"/>
    <w:rsid w:val="00AB1790"/>
    <w:rsid w:val="00AB338F"/>
    <w:rsid w:val="00AB5056"/>
    <w:rsid w:val="00AF00F0"/>
    <w:rsid w:val="00AF2724"/>
    <w:rsid w:val="00AF498D"/>
    <w:rsid w:val="00AF6390"/>
    <w:rsid w:val="00AF6B40"/>
    <w:rsid w:val="00B04BD8"/>
    <w:rsid w:val="00B124B8"/>
    <w:rsid w:val="00B13916"/>
    <w:rsid w:val="00B17A8E"/>
    <w:rsid w:val="00B22E09"/>
    <w:rsid w:val="00B3016D"/>
    <w:rsid w:val="00B3797F"/>
    <w:rsid w:val="00B37EEA"/>
    <w:rsid w:val="00B52917"/>
    <w:rsid w:val="00B553A7"/>
    <w:rsid w:val="00B70FAE"/>
    <w:rsid w:val="00B83EEB"/>
    <w:rsid w:val="00B84D6B"/>
    <w:rsid w:val="00B87E56"/>
    <w:rsid w:val="00B9203D"/>
    <w:rsid w:val="00B92E55"/>
    <w:rsid w:val="00B9744F"/>
    <w:rsid w:val="00BD2DAE"/>
    <w:rsid w:val="00BE15A4"/>
    <w:rsid w:val="00BE5130"/>
    <w:rsid w:val="00BE7192"/>
    <w:rsid w:val="00BF7671"/>
    <w:rsid w:val="00BF776A"/>
    <w:rsid w:val="00C275BB"/>
    <w:rsid w:val="00C33406"/>
    <w:rsid w:val="00C476FB"/>
    <w:rsid w:val="00C60C6F"/>
    <w:rsid w:val="00C878CC"/>
    <w:rsid w:val="00C879D5"/>
    <w:rsid w:val="00C933DB"/>
    <w:rsid w:val="00CA2892"/>
    <w:rsid w:val="00CC2AC0"/>
    <w:rsid w:val="00D05D0E"/>
    <w:rsid w:val="00D161B2"/>
    <w:rsid w:val="00D2042F"/>
    <w:rsid w:val="00D37895"/>
    <w:rsid w:val="00D535CE"/>
    <w:rsid w:val="00D6293D"/>
    <w:rsid w:val="00D830FB"/>
    <w:rsid w:val="00D87EF0"/>
    <w:rsid w:val="00DD2821"/>
    <w:rsid w:val="00DD3983"/>
    <w:rsid w:val="00DD7526"/>
    <w:rsid w:val="00DD7788"/>
    <w:rsid w:val="00DF5DD0"/>
    <w:rsid w:val="00E04466"/>
    <w:rsid w:val="00E0566F"/>
    <w:rsid w:val="00E05AB6"/>
    <w:rsid w:val="00E367D1"/>
    <w:rsid w:val="00E5128D"/>
    <w:rsid w:val="00E54E17"/>
    <w:rsid w:val="00E63BD2"/>
    <w:rsid w:val="00E857C7"/>
    <w:rsid w:val="00E92C9F"/>
    <w:rsid w:val="00E93478"/>
    <w:rsid w:val="00EA2217"/>
    <w:rsid w:val="00EB3F0B"/>
    <w:rsid w:val="00EC3A2B"/>
    <w:rsid w:val="00EE717D"/>
    <w:rsid w:val="00EF306E"/>
    <w:rsid w:val="00F31B11"/>
    <w:rsid w:val="00F35104"/>
    <w:rsid w:val="00F43CD2"/>
    <w:rsid w:val="00F72278"/>
    <w:rsid w:val="00F8319A"/>
    <w:rsid w:val="00FD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C7"/>
  </w:style>
  <w:style w:type="paragraph" w:styleId="1">
    <w:name w:val="heading 1"/>
    <w:basedOn w:val="a"/>
    <w:next w:val="a"/>
    <w:link w:val="10"/>
    <w:uiPriority w:val="99"/>
    <w:qFormat/>
    <w:rsid w:val="001C22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4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C224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C224A"/>
    <w:rPr>
      <w:b/>
      <w:bCs/>
      <w:color w:val="106BBE"/>
    </w:rPr>
  </w:style>
  <w:style w:type="character" w:customStyle="1" w:styleId="a5">
    <w:name w:val="Добавленный текст"/>
    <w:uiPriority w:val="99"/>
    <w:rsid w:val="001C224A"/>
    <w:rPr>
      <w:color w:val="000000"/>
    </w:rPr>
  </w:style>
  <w:style w:type="paragraph" w:customStyle="1" w:styleId="a6">
    <w:name w:val="Комментарий"/>
    <w:basedOn w:val="a"/>
    <w:next w:val="a"/>
    <w:uiPriority w:val="99"/>
    <w:rsid w:val="001C224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7">
    <w:name w:val="Информация о версии"/>
    <w:basedOn w:val="a6"/>
    <w:next w:val="a"/>
    <w:uiPriority w:val="99"/>
    <w:rsid w:val="001C224A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1C224A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1C22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1C22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1C2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C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224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F831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F8319A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3919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3919AE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3919AE"/>
  </w:style>
  <w:style w:type="paragraph" w:styleId="af3">
    <w:name w:val="Body Text Indent"/>
    <w:basedOn w:val="a"/>
    <w:link w:val="af4"/>
    <w:rsid w:val="00823184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823184"/>
    <w:rPr>
      <w:rFonts w:ascii="Times New Roman" w:eastAsia="Times New Roman" w:hAnsi="Times New Roman" w:cs="Times New Roman"/>
      <w:sz w:val="28"/>
      <w:szCs w:val="20"/>
    </w:rPr>
  </w:style>
  <w:style w:type="character" w:styleId="af5">
    <w:name w:val="Hyperlink"/>
    <w:basedOn w:val="a0"/>
    <w:uiPriority w:val="99"/>
    <w:unhideWhenUsed/>
    <w:rsid w:val="000C03E2"/>
    <w:rPr>
      <w:color w:val="00C8C3" w:themeColor="hyperlink"/>
      <w:u w:val="single"/>
    </w:rPr>
  </w:style>
  <w:style w:type="paragraph" w:styleId="af6">
    <w:name w:val="List Paragraph"/>
    <w:basedOn w:val="a"/>
    <w:uiPriority w:val="34"/>
    <w:qFormat/>
    <w:rsid w:val="00A43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8125/0" TargetMode="External"/><Relationship Id="rId20" Type="http://schemas.openxmlformats.org/officeDocument/2006/relationships/image" Target="media/image10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8125/0" TargetMode="External"/><Relationship Id="rId24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3.emf"/><Relationship Id="rId28" Type="http://schemas.openxmlformats.org/officeDocument/2006/relationships/header" Target="header4.xml"/><Relationship Id="rId10" Type="http://schemas.openxmlformats.org/officeDocument/2006/relationships/header" Target="header3.xml"/><Relationship Id="rId19" Type="http://schemas.openxmlformats.org/officeDocument/2006/relationships/hyperlink" Target="http://internet.garant.ru/document/redirect/70408460/100000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хническая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38C4-3AA0-4727-B540-EF28ECE3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7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ЗамЗав</dc:creator>
  <cp:lastModifiedBy>upravdel</cp:lastModifiedBy>
  <cp:revision>52</cp:revision>
  <cp:lastPrinted>2023-07-03T07:19:00Z</cp:lastPrinted>
  <dcterms:created xsi:type="dcterms:W3CDTF">2023-05-18T08:16:00Z</dcterms:created>
  <dcterms:modified xsi:type="dcterms:W3CDTF">2023-07-06T10:20:00Z</dcterms:modified>
</cp:coreProperties>
</file>