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6A0BB05F" w14:textId="77777777">
        <w:trPr>
          <w:divId w:val="1537622445"/>
          <w:tblCellSpacing w:w="0" w:type="dxa"/>
        </w:trPr>
        <w:tc>
          <w:tcPr>
            <w:tcW w:w="0" w:type="auto"/>
            <w:vAlign w:val="center"/>
            <w:hideMark/>
          </w:tcPr>
          <w:p w14:paraId="2BFED3AF"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2FE4BEC1" w14:textId="77777777">
        <w:trPr>
          <w:divId w:val="1537622445"/>
          <w:tblCellSpacing w:w="0" w:type="dxa"/>
        </w:trPr>
        <w:tc>
          <w:tcPr>
            <w:tcW w:w="0" w:type="auto"/>
            <w:tcBorders>
              <w:bottom w:val="single" w:sz="8" w:space="0" w:color="000000"/>
            </w:tcBorders>
            <w:vAlign w:val="center"/>
            <w:hideMark/>
          </w:tcPr>
          <w:p w14:paraId="5D7A1782" w14:textId="07BD4612" w:rsidR="0074511A" w:rsidRDefault="001F1010">
            <w:pPr>
              <w:spacing w:line="276" w:lineRule="auto"/>
              <w:jc w:val="center"/>
              <w:rPr>
                <w:sz w:val="28"/>
                <w:szCs w:val="28"/>
              </w:rPr>
            </w:pPr>
            <w:r>
              <w:rPr>
                <w:b/>
                <w:bCs/>
                <w:sz w:val="28"/>
                <w:szCs w:val="28"/>
              </w:rPr>
              <w:t>города Белокурихи</w:t>
            </w:r>
            <w:r w:rsidR="000D2E37">
              <w:rPr>
                <w:b/>
                <w:bCs/>
                <w:sz w:val="28"/>
                <w:szCs w:val="28"/>
              </w:rPr>
              <w:t xml:space="preserve"> </w:t>
            </w:r>
            <w:r w:rsidR="0074511A">
              <w:rPr>
                <w:b/>
                <w:bCs/>
                <w:sz w:val="28"/>
                <w:szCs w:val="28"/>
              </w:rPr>
              <w:t>в</w:t>
            </w:r>
            <w:r w:rsidR="000D2E37">
              <w:rPr>
                <w:b/>
                <w:bCs/>
                <w:sz w:val="28"/>
                <w:szCs w:val="28"/>
              </w:rPr>
              <w:t xml:space="preserve"> </w:t>
            </w:r>
            <w:r>
              <w:rPr>
                <w:b/>
                <w:bCs/>
                <w:sz w:val="28"/>
                <w:szCs w:val="28"/>
                <w:lang w:val="en-US"/>
              </w:rPr>
              <w:t>2021</w:t>
            </w:r>
            <w:r w:rsidR="0074511A">
              <w:rPr>
                <w:b/>
                <w:bCs/>
                <w:sz w:val="28"/>
                <w:szCs w:val="28"/>
              </w:rPr>
              <w:t xml:space="preserve"> году</w:t>
            </w:r>
          </w:p>
        </w:tc>
      </w:tr>
      <w:tr w:rsidR="0074511A" w14:paraId="65F769CA" w14:textId="77777777">
        <w:trPr>
          <w:divId w:val="1537622445"/>
          <w:tblCellSpacing w:w="0" w:type="dxa"/>
        </w:trPr>
        <w:tc>
          <w:tcPr>
            <w:tcW w:w="0" w:type="auto"/>
            <w:vAlign w:val="center"/>
            <w:hideMark/>
          </w:tcPr>
          <w:p w14:paraId="7576B47F"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5FA25BBF" w14:textId="77777777" w:rsidR="0074511A" w:rsidRDefault="0074511A" w:rsidP="00D06440">
      <w:pPr>
        <w:spacing w:after="240" w:line="276" w:lineRule="auto"/>
        <w:jc w:val="center"/>
        <w:divId w:val="223301121"/>
      </w:pPr>
      <w:r>
        <w:br/>
      </w:r>
      <w:r>
        <w:br/>
      </w:r>
      <w:r>
        <w:rPr>
          <w:rStyle w:val="a3"/>
          <w:sz w:val="28"/>
          <w:szCs w:val="28"/>
        </w:rPr>
        <w:t>Промышленное производство</w:t>
      </w:r>
    </w:p>
    <w:p w14:paraId="72A6A7C5" w14:textId="77777777" w:rsidR="0074511A" w:rsidRPr="001F1010" w:rsidRDefault="001F1010" w:rsidP="001F1010">
      <w:pPr>
        <w:spacing w:line="276" w:lineRule="auto"/>
        <w:jc w:val="both"/>
        <w:divId w:val="223301121"/>
      </w:pPr>
      <w:r w:rsidRPr="001F1010">
        <w:t>2020 год позволил крупным предприятиям города диверсифицировать свой бизнес. В результате в городе стали производить новые виды продукции, такие как кондитерские изделия, различные напитки, полуфабрикаты, мясную продукцию. В результате индекс промышленного производства за 2021 год увеличился более чем на четверть, продукции потребителям отгружено на общую сумму 628,4 млн. рублей.</w:t>
      </w:r>
    </w:p>
    <w:p w14:paraId="7E7F144B"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6C3A7874" w14:textId="77777777" w:rsidR="0074511A" w:rsidRPr="008E0719" w:rsidRDefault="00954C8F" w:rsidP="001F1010">
      <w:pPr>
        <w:spacing w:line="276" w:lineRule="auto"/>
        <w:jc w:val="both"/>
        <w:divId w:val="1006633197"/>
      </w:pPr>
      <w:r w:rsidRPr="00954C8F">
        <w:t xml:space="preserve">В 2021 году на территории </w:t>
      </w:r>
      <w:proofErr w:type="spellStart"/>
      <w:r w:rsidRPr="00954C8F">
        <w:t>субкластера</w:t>
      </w:r>
      <w:proofErr w:type="spellEnd"/>
      <w:r w:rsidRPr="00954C8F">
        <w:t xml:space="preserve"> Белокуриха Горная открыто новое средство размещения туристов - Гостиничный комплекс Олимп-парк на 50 мест размещения. Активно ведется строительство санатория премиум-класса на 100 мест размещения Гранд-Крио </w:t>
      </w:r>
      <w:proofErr w:type="spellStart"/>
      <w:r w:rsidRPr="00954C8F">
        <w:t>Алтай.В</w:t>
      </w:r>
      <w:proofErr w:type="spellEnd"/>
      <w:r w:rsidRPr="00954C8F">
        <w:t xml:space="preserve"> прошедшем году рост объема инвестиций в сопоставимых ценах составил 166,6%. Особенно существенный рост инвестиций наблюдался в объекты санаторно-курортного комплекса и </w:t>
      </w:r>
      <w:proofErr w:type="spellStart"/>
      <w:r w:rsidRPr="00954C8F">
        <w:t>субкластера</w:t>
      </w:r>
      <w:proofErr w:type="spellEnd"/>
      <w:r w:rsidRPr="00954C8F">
        <w:t xml:space="preserve"> «Белокуриха горная». Объем инвестиций за 2021 год составил 1 млрд. 151,5 млн. руб., в том числе по крупным и средним предприятиям – 936,2 млн. руб. В 2021 году за счет средств бюджетов всех уровней ведется строительство автомобильной дороги на </w:t>
      </w:r>
      <w:proofErr w:type="spellStart"/>
      <w:r w:rsidRPr="00954C8F">
        <w:t>субкластер</w:t>
      </w:r>
      <w:proofErr w:type="spellEnd"/>
      <w:r w:rsidRPr="00954C8F">
        <w:t xml:space="preserve"> «Белокуриха горная», завершено строительство сетей газоснабжения и водоснабжения, в настоящее время проводятся конкурентные процедуры на строительство сетей водоотведения на туристско-рекреационный кластер «Белокуриха горная» за счет средств краевого и местного бюджетов. Строительство инфраструктуры даст толчок развитию действующего и строящегося курортов и созданию новых рабочих мест.</w:t>
      </w:r>
    </w:p>
    <w:p w14:paraId="1A2BFA0C"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424543C" w14:textId="77777777" w:rsidR="0074511A" w:rsidRPr="001F1010" w:rsidRDefault="001F1010" w:rsidP="001F1010">
      <w:pPr>
        <w:spacing w:line="276" w:lineRule="auto"/>
        <w:jc w:val="both"/>
        <w:divId w:val="672149918"/>
      </w:pPr>
      <w:r w:rsidRPr="001F1010">
        <w:t>В прошедшем году продолжилась реализация муниципальной программы «Поддержка и развитие малого и среднего предпринимательства». Общая численность занятых в малом и среднем предпринимательстве составила 3350 человек (42,6 % от общего числа занятых в экономике города).</w:t>
      </w:r>
    </w:p>
    <w:p w14:paraId="20C04C47"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0C3B0867" w14:textId="77777777" w:rsidR="0074511A" w:rsidRPr="008E0719" w:rsidRDefault="00954C8F" w:rsidP="001F1010">
      <w:pPr>
        <w:spacing w:line="276" w:lineRule="auto"/>
        <w:jc w:val="both"/>
        <w:divId w:val="1356543834"/>
      </w:pPr>
      <w:r w:rsidRPr="008E0719">
        <w:t xml:space="preserve">В 2021 году стабильная ситуация сложилась в сфере трудовых отношений. Среднесписочная численность работников предприятий города в 2021 году составила 7811 человек. Создано 239 новых рабочих мест, из них в рамках работы комиссии по неформальной занятости 120 рабочих мест. Уровень безработицы в прошедшем году составил 0,9%, напряженность на рынке труда 0,2 человека на </w:t>
      </w:r>
      <w:proofErr w:type="spellStart"/>
      <w:proofErr w:type="gramStart"/>
      <w:r w:rsidRPr="008E0719">
        <w:t>место.За</w:t>
      </w:r>
      <w:proofErr w:type="spellEnd"/>
      <w:proofErr w:type="gramEnd"/>
      <w:r w:rsidRPr="008E0719">
        <w:t xml:space="preserve"> 2021 год в </w:t>
      </w:r>
      <w:r w:rsidRPr="008E0719">
        <w:lastRenderedPageBreak/>
        <w:t xml:space="preserve">центре занятости зарегистрировано 420 обращений, в том числе от мужчин – 221 женщин - 199. За истекший период снято с регистрационного учета 595 человек, из них в связи с трудоустройством 247 граждан, в том числе при содействии службы занятости трудоустроены 132 человека. Профессиональное обучение и дополнительное образование получили 9 человек. Средняя продолжительность безработицы составила 2,5 </w:t>
      </w:r>
      <w:proofErr w:type="spellStart"/>
      <w:r w:rsidRPr="008E0719">
        <w:t>месяца.Потребность</w:t>
      </w:r>
      <w:proofErr w:type="spellEnd"/>
      <w:r w:rsidRPr="008E0719">
        <w:t xml:space="preserve"> в работниках для замещения свободных рабочих мест – 384 единицы (на конец года).Организовано трудоустройство:- на общественные работы 18 безработных граждан;- временное трудоустройство безработных граждан, испытывающих трудности в поиске работы - 6 человек;- временное трудоустройство несовершеннолетних граждан в возрасте от 14 до 18 лет – 70 человек;- трудоустроены 2 человека с ограниченными возможностями здоровья.</w:t>
      </w:r>
    </w:p>
    <w:p w14:paraId="4FBE0B45"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48C32437" w14:textId="77777777" w:rsidR="0074511A" w:rsidRPr="001F1010" w:rsidRDefault="001F1010" w:rsidP="001F1010">
      <w:pPr>
        <w:spacing w:line="276" w:lineRule="auto"/>
        <w:jc w:val="both"/>
        <w:divId w:val="1611469857"/>
      </w:pPr>
      <w:r w:rsidRPr="001F1010">
        <w:t>Среднемесячная номинальная зарплата по крупным и средним организациям в городе за минувший год выросла почти на 32% и составила 40404 рублей, по полному кругу среднемесячная зарплата – 35 827 рублей, что на 29% выше аналогичного периода прошлого года, денежные доходы населения увеличились с 26 650 рублей до 34407 рублей на душу населения. Как и в прошлом году выполнены все плановые показатели по росту заработной платы бюджетников по «майским» указам Президента РФ. С этой целью в бюджете города были предусмотрены дополнительные бюджетные ассигнования на повышение оплаты труда</w:t>
      </w:r>
    </w:p>
    <w:p w14:paraId="01513D22"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24A2EB17" w14:textId="77777777" w:rsidR="0074511A" w:rsidRPr="008E0719" w:rsidRDefault="00954C8F" w:rsidP="001F1010">
      <w:pPr>
        <w:spacing w:line="276" w:lineRule="auto"/>
        <w:jc w:val="both"/>
        <w:divId w:val="1437944105"/>
      </w:pPr>
      <w:r w:rsidRPr="008E0719">
        <w:t xml:space="preserve">Доходы консолидированного бюджета города за 2021 год составили 563,8 млн. рублей, что на 79,8 млн. рублей больше объема доходов 2020 </w:t>
      </w:r>
      <w:proofErr w:type="spellStart"/>
      <w:r w:rsidRPr="008E0719">
        <w:t>года.Собственные</w:t>
      </w:r>
      <w:proofErr w:type="spellEnd"/>
      <w:r w:rsidRPr="008E0719">
        <w:t xml:space="preserve"> доходы города составили 268,1 млн. рублей, увеличившись за год на 27,5% из-за увеличения поступлений по НДФЛ и отсрочки платежей по арендной плате в 2020 году. В общей сумме собственных доходов бюджета города за 2021 год налоговые доходы составили 218,7 млн. руб., неналоговые доходы – 49,4 </w:t>
      </w:r>
      <w:proofErr w:type="spellStart"/>
      <w:r w:rsidRPr="008E0719">
        <w:t>млн.руб</w:t>
      </w:r>
      <w:proofErr w:type="spellEnd"/>
      <w:r w:rsidRPr="008E0719">
        <w:t xml:space="preserve">., поступления из краевого бюджета – 295,9 </w:t>
      </w:r>
      <w:proofErr w:type="spellStart"/>
      <w:r w:rsidRPr="008E0719">
        <w:t>млн.руб</w:t>
      </w:r>
      <w:proofErr w:type="spellEnd"/>
      <w:r w:rsidRPr="008E0719">
        <w:t xml:space="preserve">. Доля собственных доходов бюджета увеличилась с 43,4% в 2020 году до 51,5% в 2021 </w:t>
      </w:r>
      <w:proofErr w:type="spellStart"/>
      <w:r w:rsidRPr="008E0719">
        <w:t>году.Основной</w:t>
      </w:r>
      <w:proofErr w:type="spellEnd"/>
      <w:r w:rsidRPr="008E0719">
        <w:t xml:space="preserve"> составляющей налоговых доходов является налог на доходы физических лиц, которого за 2021 год получено в бюджет города 82,4 млн. руб. Удельный вес налога в сумме налоговых доходов составляет 37,7%. Фактическое исполнение к годовым назначениям составило 101,6%.Доля земельного налога составляет 18,2% или 39,8 млн. руб. Фактическое исполнение к годовым назначениям составляет 100,2%.В бюджет города поступило 49,6 млн. руб. налогов на совокупный доход от субъектов малого предпринимательства, применяющих специальные налоговые режимы, в том числе налог, взимаемый в связи с применением упрощенной системы налогообложения – 39 млн. руб., единый налог на вмененный доход для отдельных видов деятельности –4,5 млн. руб., налог, взимаемый в связи с применением патентной системы налогообложения – 6,1 млн. </w:t>
      </w:r>
      <w:proofErr w:type="spellStart"/>
      <w:r w:rsidRPr="008E0719">
        <w:t>руб.В</w:t>
      </w:r>
      <w:proofErr w:type="spellEnd"/>
      <w:r w:rsidRPr="008E0719">
        <w:t xml:space="preserve"> 2021 году поступило доходов от аренды земельных участков, расположенных на территории города 33,9 млн. руб., что на 6% выше, чем в 2020 году, из-за поступления платежей по предоставленной отсрочке в 2020 </w:t>
      </w:r>
      <w:proofErr w:type="spellStart"/>
      <w:r w:rsidRPr="008E0719">
        <w:t>году.Расходы</w:t>
      </w:r>
      <w:proofErr w:type="spellEnd"/>
      <w:r w:rsidRPr="008E0719">
        <w:t xml:space="preserve"> бюджета сохранили свою социальную направленность. </w:t>
      </w:r>
      <w:r w:rsidRPr="008E0719">
        <w:lastRenderedPageBreak/>
        <w:t xml:space="preserve">Исполнение по отраслям социальной сферы составило 56,7% от общего объема расходов или более 295 млн. руб., из них на:- образование – 245,6 млн. руб. или 47,2%;- социальную политику – более 24,7 </w:t>
      </w:r>
      <w:proofErr w:type="spellStart"/>
      <w:r w:rsidRPr="008E0719">
        <w:t>млн.руб</w:t>
      </w:r>
      <w:proofErr w:type="spellEnd"/>
      <w:r w:rsidRPr="008E0719">
        <w:t>. или 4,7%;- культуру – 9,7 млн. руб. или 1,9%;- физическую культуру и спорт – 9,8 млн. руб. или 1,9%.Расходы на производственную сферу составили 32,5% от общего объема расходов или 169,1 млн. руб., в том числе в сфере ЖКХ – 67,4 млн. руб. или 13%; на национальную экономику – 101,7 млн. руб. или 19,6%. Прочие расходы (к ним относятся расходы на реализацию общегосударственных вопросов, национальную оборону, национальную безопасность) составили 56,1 млн. руб. или 10,8%.</w:t>
      </w:r>
    </w:p>
    <w:p w14:paraId="19218B81"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36F1910B" w14:textId="77777777" w:rsidR="0074511A" w:rsidRPr="00D06440" w:rsidRDefault="001F1010" w:rsidP="001F1010">
      <w:pPr>
        <w:spacing w:line="276" w:lineRule="auto"/>
        <w:jc w:val="both"/>
        <w:divId w:val="1904366202"/>
      </w:pPr>
      <w:r w:rsidRPr="00D06440">
        <w:t>Комфортное проживание невозможно без нормального функционирования жилищно-коммунального хозяйства. Жилищно-коммунальное хозяйство города Белокуриха представляет собой многоотраслевой комплекс по оказанию жилищно-коммунальных услуг населению, объектам социальной сферы и прочим потребителям. В 2021 году жилищно-коммунальный комплекс обеспечил 100%-е выполнение задач по подготовке к осенне-зимнему периоду 2021-2022 годов. Все работы были выполнены за счет тарифной составляющей на капитальный и текущий ремонт объектов инженерной инфраструктуры и средств бюджета города.</w:t>
      </w:r>
      <w:r w:rsidR="00394905">
        <w:t xml:space="preserve"> </w:t>
      </w:r>
      <w:r w:rsidRPr="00D06440">
        <w:t>Поскольку расходы на оплату жилищно-коммунальных услуг по-прежнему занимают весомую долю в семейных бюджетах граждан, предоставление субсидий на оплату жилого помещения и коммунальных услуг остается одной из актуальных мер социальной поддержки для жителей города. Ежемесячно коммунальные платежи компенсируются 3099-ти жителям города. Расходы на предоставление субсидий в 2021 году составили более 32 млн. рублей.</w:t>
      </w:r>
      <w:r w:rsidR="00394905">
        <w:t xml:space="preserve"> </w:t>
      </w:r>
      <w:r w:rsidRPr="00D06440">
        <w:t xml:space="preserve">В 2020 году значительная работа проведена </w:t>
      </w:r>
      <w:proofErr w:type="spellStart"/>
      <w:r w:rsidRPr="00D06440">
        <w:t>Белокурихинским</w:t>
      </w:r>
      <w:proofErr w:type="spellEnd"/>
      <w:r w:rsidRPr="00D06440">
        <w:t xml:space="preserve"> городским Советом депутатов, администрацией города и ресурсоснабжающими организациями по вопросу предоставления безвозмездного субсидирования из краевого бюджета АО «Теплоцентраль Белокуриха» и АО «Водоканал» в размере полученных ими убытков от приостановки деятельности хозяйствующих субъектов курорта, в результате которой в 2021 году вышеназванные организации получили компенсацию в размере более 14 млн. руб.</w:t>
      </w:r>
      <w:r w:rsidR="00394905">
        <w:t xml:space="preserve"> </w:t>
      </w:r>
      <w:r w:rsidRPr="00D06440">
        <w:t xml:space="preserve">Кроме того, в целях компенсации части потерь в доходах, возникших в связи с установлением ограничения роста платы граждан за коммунальные услуги, из средств бюджета города за второе полугодие 2021 года ресурсоснабжающие организации получили более 4 млн. </w:t>
      </w:r>
      <w:proofErr w:type="spellStart"/>
      <w:r w:rsidRPr="00D06440">
        <w:t>руб.За</w:t>
      </w:r>
      <w:proofErr w:type="spellEnd"/>
      <w:r w:rsidRPr="00D06440">
        <w:t xml:space="preserve"> год в рамках программы капитального ремонта общего имущества многоквартирных домов в городе выполнен капитальный ремонт 4-х многоквартирных домов по ул. Советская, д. 10/1, ул. Мясникова, д. 23, ул. Братьев Ждановых, 101 и пер. Школьный, д. 3, где проведены работы по капитальному ремонту кровли. В текущем году планируется выполнить капитальный ремонт еще в 4 многоквартирных домах.</w:t>
      </w:r>
      <w:r w:rsidR="00394905">
        <w:t xml:space="preserve"> </w:t>
      </w:r>
      <w:r w:rsidRPr="00D06440">
        <w:t xml:space="preserve">В 2021 году завершено строительство </w:t>
      </w:r>
      <w:proofErr w:type="spellStart"/>
      <w:r w:rsidRPr="00D06440">
        <w:t>поуличного</w:t>
      </w:r>
      <w:proofErr w:type="spellEnd"/>
      <w:r w:rsidRPr="00D06440">
        <w:t xml:space="preserve"> водопровода по улицам Просторная, Нижняя - Молодежная общей протяженностью 1 км и стоимостью строительства в размере 1,3 млн. руб., отремонтированы бесхозяйные сети на сумму 450 тыс. </w:t>
      </w:r>
      <w:proofErr w:type="spellStart"/>
      <w:r w:rsidRPr="00D06440">
        <w:t>руб.В</w:t>
      </w:r>
      <w:proofErr w:type="spellEnd"/>
      <w:r w:rsidRPr="00D06440">
        <w:t xml:space="preserve"> целях выполнения задачи повышения качества жизни населения, в городе продолжалась работа по газификации, в рамках поручения Президента Российской Федерации В. В. Путина велась работа по социальной газификации (</w:t>
      </w:r>
      <w:proofErr w:type="spellStart"/>
      <w:r w:rsidRPr="00D06440">
        <w:t>догазификации</w:t>
      </w:r>
      <w:proofErr w:type="spellEnd"/>
      <w:r w:rsidRPr="00D06440">
        <w:t xml:space="preserve">) - принято от жителей города 923 заявки, </w:t>
      </w:r>
      <w:r w:rsidRPr="00D06440">
        <w:lastRenderedPageBreak/>
        <w:t>заключено 116 договоров на подключение к газоснабжению.</w:t>
      </w:r>
      <w:r w:rsidR="00394905">
        <w:t xml:space="preserve"> </w:t>
      </w:r>
      <w:r w:rsidRPr="00D06440">
        <w:t>В 2021 году выполнены работы по ремонту и восстановлению (замене светильников) линий уличного освещения по ул. Советская, Бийская, Партизанская, Шукшина, Мясникова, Ждановых, Строителей, Урожайная на сумму 4,8 млн. руб. за счет средств краевого бюджета. За счет средств городского бюджета выполнен ремонт уличного освещения на сумму 700 тыс. руб.</w:t>
      </w:r>
    </w:p>
    <w:p w14:paraId="6C562587"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3FEA9BFC" w14:textId="77777777" w:rsidR="0074511A" w:rsidRPr="00D06440" w:rsidRDefault="001F1010" w:rsidP="001F1010">
      <w:pPr>
        <w:spacing w:line="276" w:lineRule="auto"/>
        <w:jc w:val="both"/>
        <w:divId w:val="1972859180"/>
      </w:pPr>
      <w:r w:rsidRPr="00D06440">
        <w:t xml:space="preserve">В общеобразовательных организациях города в 2021 году обучались 2080 учащихся. Обучение ведется в две смены. Охват школьников 10-11 классов профильными программами обучения составил 81% от общего числа учащихся старших классов. По результатам единого государственного экзамена по таким предметам как: математика, профильная математика, информатика, литература средний балл наших школьников выше показателей по Алтайскому краю. Растет количество выпускников, набравших по результатам ЕГЭ баллы в интервале от 80 до 98, что является очень высоким показателем. 100 % выпускников получили аттестаты о среднем (полном) общем образовании, а 6 обучающихся награждены медалями «За особые успехи в </w:t>
      </w:r>
      <w:proofErr w:type="spellStart"/>
      <w:r w:rsidRPr="00D06440">
        <w:t>учении</w:t>
      </w:r>
      <w:proofErr w:type="gramStart"/>
      <w:r w:rsidRPr="00D06440">
        <w:t>».В</w:t>
      </w:r>
      <w:proofErr w:type="spellEnd"/>
      <w:proofErr w:type="gramEnd"/>
      <w:r w:rsidRPr="00D06440">
        <w:t xml:space="preserve"> образовательных организациях города продолжается планомерная работа по созданию современных условий. В летний период проведен качественный капитальный и текущий ремонт образовательных учреждений. На эти цели образовательным организациям выделено более 3 млн. руб.</w:t>
      </w:r>
      <w:r w:rsidR="00394905">
        <w:t xml:space="preserve"> </w:t>
      </w:r>
      <w:r w:rsidRPr="00D06440">
        <w:t xml:space="preserve">Организация горячего питания детей во время пребывания в школе является одним из важных условий поддержания их здоровья и способности к эффективному обучению. Охват питанием обучающихся школ г. Белокурихи составляет 82%. Учащиеся 1-4 классов горячим питанием обеспечены 100%. Дети с ограниченными возможностями здоровья, обучающиеся в школе, обеспечены двухразовым горячим питанием, обучающиеся на </w:t>
      </w:r>
      <w:proofErr w:type="gramStart"/>
      <w:r w:rsidRPr="00D06440">
        <w:t>дому</w:t>
      </w:r>
      <w:r>
        <w:rPr>
          <w:lang w:val="en-US"/>
        </w:rPr>
        <w:t> </w:t>
      </w:r>
      <w:r w:rsidRPr="00D06440">
        <w:t xml:space="preserve"> продуктовыми</w:t>
      </w:r>
      <w:proofErr w:type="gramEnd"/>
      <w:r w:rsidRPr="00D06440">
        <w:t xml:space="preserve"> наборами. Льготное питание из числа учащихся 5-11 классов за счет средств местного бюджета получают 156 школьников, из них 102 питаются бесплатно. Расходы бюджета за отчетный период на организацию льготного питания обучающихся из малообеспеченных семей, детей, находящихся с социально-опасном положении составили более 885 тыс. </w:t>
      </w:r>
      <w:proofErr w:type="spellStart"/>
      <w:proofErr w:type="gramStart"/>
      <w:r w:rsidRPr="00D06440">
        <w:t>руб.В</w:t>
      </w:r>
      <w:proofErr w:type="spellEnd"/>
      <w:proofErr w:type="gramEnd"/>
      <w:r w:rsidRPr="00D06440">
        <w:t xml:space="preserve"> городе активно развивается работа школ в рамках общественно-государственной детско-юношеской организации Российское движение школьников (РДШ). Проводятся мероприятия гражданской, военно-патриотической направленности, личностного развития и информационно-медийного направления. Ребята активно занимаются в отрядах юных друзей полиции, юных инспекторов движения, юных пожарных, волонтерских отрядах.</w:t>
      </w:r>
      <w:r w:rsidR="00394905">
        <w:t xml:space="preserve"> </w:t>
      </w:r>
      <w:r w:rsidRPr="00D06440">
        <w:t>Ширится движение ЮНАРМИИ. Создано 4 отряда юнармейцев. По одному на базе общеобразовательных школ города, Академии гостеприимства и в ВПК «Гвардеец». Всего количество участников движения в местном отделении 218 чел. В 2021 году в Региональном отделении «</w:t>
      </w:r>
      <w:proofErr w:type="spellStart"/>
      <w:r w:rsidRPr="00D06440">
        <w:t>Юнармия</w:t>
      </w:r>
      <w:proofErr w:type="spellEnd"/>
      <w:r w:rsidRPr="00D06440">
        <w:t>» были подведены результаты смотра-конкурса местных отделений. Среди городов местное отделение «</w:t>
      </w:r>
      <w:proofErr w:type="spellStart"/>
      <w:r w:rsidRPr="00D06440">
        <w:t>Юнармии</w:t>
      </w:r>
      <w:proofErr w:type="spellEnd"/>
      <w:r w:rsidRPr="00D06440">
        <w:t>» города Белокурихи завоевало 1 место.</w:t>
      </w:r>
      <w:r w:rsidR="00394905">
        <w:t xml:space="preserve"> </w:t>
      </w:r>
      <w:r w:rsidRPr="00D06440">
        <w:t xml:space="preserve">Поисковые отряды «Русич» (ВПК «Гвардеец») и «Поиск» (МБОУ БСОШ №1») приняли участие в международной военно-исторической экспедиции «Западный фронт. Варшавское шоссе» на территории Калужской области в рамках работы Межрегиональной вахты памяти-2021.Работа по военно-патриотическому </w:t>
      </w:r>
      <w:r w:rsidRPr="00D06440">
        <w:lastRenderedPageBreak/>
        <w:t>воспитанию ведется в тесном сотрудничестве с общественными объединениями города «Клуб пограничник», «Союз ветеранов Афганистана», Совет отцов, «Музей русского алфавита и истории письменности «</w:t>
      </w:r>
      <w:proofErr w:type="spellStart"/>
      <w:r w:rsidRPr="00D06440">
        <w:t>Слово».В</w:t>
      </w:r>
      <w:proofErr w:type="spellEnd"/>
      <w:r w:rsidRPr="00D06440">
        <w:t xml:space="preserve"> прошедшем году наши творческие коллективы и участники из числа одаренной молодежи приняли участие в 17 конкурсах различного уровня и показали хорошие результаты. Обучающиеся ЦЭВ, воспитанники детских садов, учащиеся общеобразовательных школ стали победителями и призерами межведомственных конкурсов «Пожарная ярмарка», Безопасная вода», Рождественская звезда», «Сибириада», завоевав более 65 наград.</w:t>
      </w:r>
      <w:r w:rsidR="00394905">
        <w:t xml:space="preserve"> </w:t>
      </w:r>
      <w:r w:rsidRPr="00D06440">
        <w:t xml:space="preserve">Растет </w:t>
      </w:r>
      <w:proofErr w:type="gramStart"/>
      <w:r w:rsidRPr="00D06440">
        <w:t>численность населения</w:t>
      </w:r>
      <w:proofErr w:type="gramEnd"/>
      <w:r w:rsidRPr="00D06440">
        <w:t xml:space="preserve"> систематически занимающегося физкультурой и спортом, которая составляет свыше 50 % от населения города, из которых 80% молодежь. В прошедшем году в городе проведено более 50 спортивно-массовых мероприятия, в том числе всероссийские детские соревнования по горнолыжному спорту, региональные соревнования по волейболу, кикбоксингу, городской фестиваль зимних видов спорта и т.д. Юные спортсмены города в прошедшем учебном году стали участниками соревнований различного уровня, заняв в соревнованиях 205 личных и 17 общекомандных призовых места.</w:t>
      </w:r>
      <w:r w:rsidR="00394905">
        <w:t xml:space="preserve"> </w:t>
      </w:r>
      <w:r w:rsidRPr="00D06440">
        <w:t>Воспитанники отделения Хоккея с шайбой впервые выиграли финал первенства Алтайского края в 4 возрастных группах и заняли одно 2 место в другой возрастной группе (четыре первых места и одно второе).Ведется работа по привлечению детей к сдаче комплекса ВФСК ГТО, в 2021 году сдали 35 человек.</w:t>
      </w:r>
      <w:r w:rsidR="00394905">
        <w:t xml:space="preserve"> </w:t>
      </w:r>
      <w:r w:rsidRPr="00D06440">
        <w:t xml:space="preserve">В феврале 2021 года на территории города, в рамках национального проекта «Демография» введен в эксплуатацию </w:t>
      </w:r>
      <w:proofErr w:type="gramStart"/>
      <w:r w:rsidRPr="00D06440">
        <w:t>Спортивный комплекс «Белокуриха»</w:t>
      </w:r>
      <w:proofErr w:type="gramEnd"/>
      <w:r w:rsidRPr="00D06440">
        <w:t xml:space="preserve"> построенный за счет средств федерального, краевого и местного бюджетов. Общая сумма затрат на строительство и приобретение оборудования для спорткомплекса составила более 66 миллионов </w:t>
      </w:r>
      <w:proofErr w:type="spellStart"/>
      <w:proofErr w:type="gramStart"/>
      <w:r w:rsidRPr="00D06440">
        <w:t>рублей.Задача</w:t>
      </w:r>
      <w:proofErr w:type="spellEnd"/>
      <w:proofErr w:type="gramEnd"/>
      <w:r w:rsidRPr="00D06440">
        <w:t xml:space="preserve"> учреждений сферы молодежной политики – максимальное вовлечение в организованную досуговую деятельность детей и молодежи. В каникулярный период 2021 года охвачено досугом и отдыхом 77% детей, которые отдохнули в лагерях и санаторно-курортных учреждениях. На эти цели из местного бюджета выделено 1 млн. 300 тыс. руб. В первую очередь путёвки предоставлялись детям из малообеспеченных, многодетных семей, детям – сиротам, а также детям с ограниченными возможностями и инвалидам. В период летних каникул была организована служба «Дворовых инструкторов», где старшие школьники проводили с детьми спортивные игры. На базе города Белокуриха был создан «Зональный сводный студенческий сервисный отряд «Белокуриха – 2021» и студенческие отряды со всего Алтайского края рабо</w:t>
      </w:r>
      <w:r w:rsidR="00394905">
        <w:t xml:space="preserve">тали в санаториях нашего города. </w:t>
      </w:r>
      <w:r w:rsidRPr="00D06440">
        <w:t>В 2021 году на территории города Белокуриха продолжает работать акция взаимопомощи пожилым и нуждающимся #МЫВМЕСТЕ. Волонтеры оказывают помощь нуждающимся в покупке продуктовых наборов, а также помогают пожилым людям по дому.</w:t>
      </w:r>
      <w:r w:rsidR="00394905">
        <w:t xml:space="preserve"> </w:t>
      </w:r>
      <w:r w:rsidRPr="00D06440">
        <w:t xml:space="preserve">Молодежь города Белокуриха активно участвует во всех, всероссийских краевых и городских мероприятиях и акциях. Традиционные мероприятия «Алтай. Территория развития», «Слет сельской молодежи», «Слет добровольческих объединений», «Большая перемена», «Посади лес» - молодежь города активно участвовала в них. Перед Новым 2022 годом Молодежным парламентом города совместно с </w:t>
      </w:r>
      <w:proofErr w:type="spellStart"/>
      <w:r w:rsidRPr="00D06440">
        <w:t>Белокурихинским</w:t>
      </w:r>
      <w:proofErr w:type="spellEnd"/>
      <w:r w:rsidRPr="00D06440">
        <w:t xml:space="preserve"> городским Советом депутатов Алтайского края проведена Всероссийская акция «Желания под елкой» для семей </w:t>
      </w:r>
      <w:proofErr w:type="gramStart"/>
      <w:r w:rsidRPr="00D06440">
        <w:t>с детьми</w:t>
      </w:r>
      <w:proofErr w:type="gramEnd"/>
      <w:r w:rsidRPr="00D06440">
        <w:t xml:space="preserve"> находящимися в трудной жизненной ситуации.</w:t>
      </w:r>
      <w:r w:rsidR="00394905">
        <w:t xml:space="preserve"> </w:t>
      </w:r>
      <w:r w:rsidRPr="00D06440">
        <w:t xml:space="preserve">Библиотечный фонд библиотечной системы составляет более 36-ти тыс. документов различного назначения и статуса, за 2021 год библиотечный фонд пополнился 994–ю экземплярами. В библиотеке в </w:t>
      </w:r>
      <w:r w:rsidRPr="00D06440">
        <w:lastRenderedPageBreak/>
        <w:t xml:space="preserve">прошедшем году появилась услуга удаленного электронного читального зала президентской библиотеки имени Бориса Николаевича Ельцина, и жители города теперь </w:t>
      </w:r>
      <w:proofErr w:type="gramStart"/>
      <w:r w:rsidRPr="00D06440">
        <w:t xml:space="preserve">могут </w:t>
      </w:r>
      <w:r>
        <w:rPr>
          <w:lang w:val="en-US"/>
        </w:rPr>
        <w:t> </w:t>
      </w:r>
      <w:r w:rsidRPr="00D06440">
        <w:t>получить</w:t>
      </w:r>
      <w:proofErr w:type="gramEnd"/>
      <w:r w:rsidRPr="00D06440">
        <w:t xml:space="preserve"> к ней доступ.</w:t>
      </w:r>
      <w:r w:rsidR="00394905">
        <w:t xml:space="preserve"> </w:t>
      </w:r>
      <w:r w:rsidRPr="00D06440">
        <w:t>Для организации досуга жителей в городе действует 14 клубных формирований, 8 из которых детские и молодежные. В течение 2021 года было организовано и проведено 160 городских мероприятий, в которых приняло участие 8</w:t>
      </w:r>
      <w:r>
        <w:rPr>
          <w:lang w:val="en-US"/>
        </w:rPr>
        <w:t> </w:t>
      </w:r>
      <w:r w:rsidRPr="00D06440">
        <w:t xml:space="preserve">995 человек, из них почти 6 тыс. детей и подростков.2021 год в музее прошел под девизом «Без науки нет курорта!» Все основные мероприятия, выставки, экскурсии в Год науки и технологий были связаны с темой развития науки на курорте. К стадии завершения подошла кропотливая работа по воссозданию и систематизации медицинской библиотеки курорта, которой занималась последние 10 лет врач высшей </w:t>
      </w:r>
      <w:proofErr w:type="gramStart"/>
      <w:r w:rsidRPr="00D06440">
        <w:t>категории ,</w:t>
      </w:r>
      <w:proofErr w:type="gramEnd"/>
      <w:r w:rsidRPr="00D06440">
        <w:t xml:space="preserve"> кардиолог Е.П. Жилинская.</w:t>
      </w:r>
      <w:r w:rsidR="00394905">
        <w:t xml:space="preserve"> </w:t>
      </w:r>
      <w:r w:rsidRPr="00D06440">
        <w:t>В отчетном периоде в музее проведено 644 экскурсий, жителям и отдыхающим санаториев было прочитано 150 лекций по вопросам истории города-курорта.</w:t>
      </w:r>
    </w:p>
    <w:p w14:paraId="266EFAC6"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094"/>
        <w:gridCol w:w="1260"/>
        <w:gridCol w:w="4508"/>
      </w:tblGrid>
      <w:tr w:rsidR="0074511A" w14:paraId="2080A75F" w14:textId="77777777" w:rsidTr="008E0719">
        <w:trPr>
          <w:divId w:val="1191646061"/>
          <w:tblCellSpacing w:w="15" w:type="dxa"/>
          <w:jc w:val="right"/>
        </w:trPr>
        <w:tc>
          <w:tcPr>
            <w:tcW w:w="0" w:type="auto"/>
            <w:vAlign w:val="center"/>
            <w:hideMark/>
          </w:tcPr>
          <w:p w14:paraId="0A974ACF" w14:textId="77777777" w:rsidR="0074511A" w:rsidRPr="001F1010" w:rsidRDefault="001F1010" w:rsidP="008E0719">
            <w:pPr>
              <w:spacing w:line="276" w:lineRule="auto"/>
              <w:jc w:val="right"/>
              <w:rPr>
                <w:sz w:val="28"/>
                <w:szCs w:val="28"/>
                <w:lang w:val="en-US"/>
              </w:rPr>
            </w:pPr>
            <w:proofErr w:type="spellStart"/>
            <w:r>
              <w:rPr>
                <w:sz w:val="28"/>
                <w:szCs w:val="28"/>
                <w:lang w:val="en-US"/>
              </w:rPr>
              <w:t>Глав</w:t>
            </w:r>
            <w:proofErr w:type="spellEnd"/>
            <w:r w:rsidR="00D06440">
              <w:rPr>
                <w:sz w:val="28"/>
                <w:szCs w:val="28"/>
              </w:rPr>
              <w:t>а города Белокурих</w:t>
            </w:r>
            <w:r>
              <w:rPr>
                <w:sz w:val="28"/>
                <w:szCs w:val="28"/>
                <w:lang w:val="en-US"/>
              </w:rPr>
              <w:t>а</w:t>
            </w:r>
          </w:p>
        </w:tc>
        <w:tc>
          <w:tcPr>
            <w:tcW w:w="0" w:type="auto"/>
            <w:vAlign w:val="bottom"/>
            <w:hideMark/>
          </w:tcPr>
          <w:p w14:paraId="691DA89C" w14:textId="77777777" w:rsidR="0074511A" w:rsidRDefault="0074511A">
            <w:r>
              <w:t>__________</w:t>
            </w:r>
          </w:p>
        </w:tc>
        <w:tc>
          <w:tcPr>
            <w:tcW w:w="0" w:type="auto"/>
            <w:vAlign w:val="bottom"/>
            <w:hideMark/>
          </w:tcPr>
          <w:p w14:paraId="31DA5877" w14:textId="77777777" w:rsidR="0074511A" w:rsidRPr="001F1010" w:rsidRDefault="001F1010">
            <w:pPr>
              <w:spacing w:line="276" w:lineRule="auto"/>
              <w:rPr>
                <w:sz w:val="28"/>
                <w:szCs w:val="28"/>
                <w:lang w:val="en-US"/>
              </w:rPr>
            </w:pPr>
            <w:proofErr w:type="spellStart"/>
            <w:r>
              <w:rPr>
                <w:sz w:val="28"/>
                <w:szCs w:val="28"/>
                <w:lang w:val="en-US"/>
              </w:rPr>
              <w:t>Базаров</w:t>
            </w:r>
            <w:proofErr w:type="spellEnd"/>
            <w:r>
              <w:rPr>
                <w:sz w:val="28"/>
                <w:szCs w:val="28"/>
                <w:lang w:val="en-US"/>
              </w:rPr>
              <w:t xml:space="preserve"> </w:t>
            </w:r>
            <w:proofErr w:type="spellStart"/>
            <w:r>
              <w:rPr>
                <w:sz w:val="28"/>
                <w:szCs w:val="28"/>
                <w:lang w:val="en-US"/>
              </w:rPr>
              <w:t>Константин</w:t>
            </w:r>
            <w:proofErr w:type="spellEnd"/>
            <w:r>
              <w:rPr>
                <w:sz w:val="28"/>
                <w:szCs w:val="28"/>
                <w:lang w:val="en-US"/>
              </w:rPr>
              <w:t xml:space="preserve"> </w:t>
            </w:r>
            <w:proofErr w:type="spellStart"/>
            <w:r>
              <w:rPr>
                <w:sz w:val="28"/>
                <w:szCs w:val="28"/>
                <w:lang w:val="en-US"/>
              </w:rPr>
              <w:t>Исламджанович</w:t>
            </w:r>
            <w:proofErr w:type="spellEnd"/>
          </w:p>
        </w:tc>
      </w:tr>
      <w:tr w:rsidR="0074511A" w14:paraId="225866E0" w14:textId="77777777" w:rsidTr="008E0719">
        <w:trPr>
          <w:divId w:val="1191646061"/>
          <w:tblCellSpacing w:w="15" w:type="dxa"/>
          <w:jc w:val="right"/>
        </w:trPr>
        <w:tc>
          <w:tcPr>
            <w:tcW w:w="0" w:type="auto"/>
            <w:vAlign w:val="center"/>
            <w:hideMark/>
          </w:tcPr>
          <w:p w14:paraId="02A1AEB3" w14:textId="77777777" w:rsidR="0074511A" w:rsidRDefault="0074511A">
            <w:r>
              <w:t> </w:t>
            </w:r>
          </w:p>
        </w:tc>
        <w:tc>
          <w:tcPr>
            <w:tcW w:w="0" w:type="auto"/>
            <w:hideMark/>
          </w:tcPr>
          <w:p w14:paraId="0FB7AB93" w14:textId="77777777" w:rsidR="0074511A" w:rsidRDefault="0074511A">
            <w:r>
              <w:t>(подпись)</w:t>
            </w:r>
          </w:p>
        </w:tc>
        <w:tc>
          <w:tcPr>
            <w:tcW w:w="0" w:type="auto"/>
            <w:vAlign w:val="center"/>
            <w:hideMark/>
          </w:tcPr>
          <w:p w14:paraId="143DCFC5"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3CF51D3" w14:textId="77777777">
        <w:trPr>
          <w:divId w:val="1537622445"/>
          <w:tblCellSpacing w:w="15" w:type="dxa"/>
        </w:trPr>
        <w:tc>
          <w:tcPr>
            <w:tcW w:w="5550" w:type="dxa"/>
            <w:vAlign w:val="center"/>
            <w:hideMark/>
          </w:tcPr>
          <w:p w14:paraId="346F5C98" w14:textId="77777777" w:rsidR="0074511A" w:rsidRDefault="0074511A">
            <w:r>
              <w:t> </w:t>
            </w:r>
          </w:p>
        </w:tc>
        <w:tc>
          <w:tcPr>
            <w:tcW w:w="0" w:type="auto"/>
            <w:vAlign w:val="center"/>
            <w:hideMark/>
          </w:tcPr>
          <w:p w14:paraId="2F3FF60E" w14:textId="77777777" w:rsidR="0074511A" w:rsidRDefault="0074511A"/>
        </w:tc>
      </w:tr>
    </w:tbl>
    <w:p w14:paraId="0382E439" w14:textId="77777777"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8557" w14:textId="77777777" w:rsidR="007D68B1" w:rsidRDefault="007D68B1" w:rsidP="00D47142">
      <w:r>
        <w:separator/>
      </w:r>
    </w:p>
  </w:endnote>
  <w:endnote w:type="continuationSeparator" w:id="0">
    <w:p w14:paraId="70C36BC9" w14:textId="77777777" w:rsidR="007D68B1" w:rsidRDefault="007D68B1"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76E0" w14:textId="77777777" w:rsidR="00D47142" w:rsidRDefault="00D471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BF3E" w14:textId="77777777" w:rsidR="00D47142" w:rsidRDefault="006830E0" w:rsidP="00D47142">
    <w:pPr>
      <w:pStyle w:val="a6"/>
      <w:jc w:val="right"/>
    </w:pPr>
    <w:r>
      <w:fldChar w:fldCharType="begin"/>
    </w:r>
    <w:r w:rsidR="00D47142">
      <w:instrText xml:space="preserve"> PAGE  \* MERGEFORMAT </w:instrText>
    </w:r>
    <w:r>
      <w:fldChar w:fldCharType="separate"/>
    </w:r>
    <w:r w:rsidR="003949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1149" w14:textId="77777777" w:rsidR="00D47142" w:rsidRDefault="00D471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9D9B" w14:textId="77777777" w:rsidR="007D68B1" w:rsidRDefault="007D68B1" w:rsidP="00D47142">
      <w:r>
        <w:separator/>
      </w:r>
    </w:p>
  </w:footnote>
  <w:footnote w:type="continuationSeparator" w:id="0">
    <w:p w14:paraId="3299849B" w14:textId="77777777" w:rsidR="007D68B1" w:rsidRDefault="007D68B1"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CD71" w14:textId="77777777" w:rsidR="00D47142" w:rsidRDefault="00D471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7856" w14:textId="77777777" w:rsidR="00D47142" w:rsidRDefault="00D471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056B"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142"/>
    <w:rsid w:val="000D2E37"/>
    <w:rsid w:val="000D3D3D"/>
    <w:rsid w:val="0015389F"/>
    <w:rsid w:val="001F1010"/>
    <w:rsid w:val="00394905"/>
    <w:rsid w:val="00467A05"/>
    <w:rsid w:val="005A1D93"/>
    <w:rsid w:val="006830E0"/>
    <w:rsid w:val="00705BA6"/>
    <w:rsid w:val="0074511A"/>
    <w:rsid w:val="007D68B1"/>
    <w:rsid w:val="008E0719"/>
    <w:rsid w:val="00954C8F"/>
    <w:rsid w:val="00B41B0E"/>
    <w:rsid w:val="00C97D56"/>
    <w:rsid w:val="00D06440"/>
    <w:rsid w:val="00D4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29CE1"/>
  <w15:docId w15:val="{3A5B53AB-24FF-4315-BCB2-C1BB37E6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6830E0"/>
    <w:pPr>
      <w:spacing w:before="100" w:beforeAutospacing="1" w:after="100" w:afterAutospacing="1"/>
    </w:pPr>
  </w:style>
  <w:style w:type="character" w:styleId="a3">
    <w:name w:val="Strong"/>
    <w:basedOn w:val="a0"/>
    <w:uiPriority w:val="22"/>
    <w:qFormat/>
    <w:rsid w:val="006830E0"/>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GlavRed</cp:lastModifiedBy>
  <cp:revision>5</cp:revision>
  <cp:lastPrinted>2022-04-28T00:49:00Z</cp:lastPrinted>
  <dcterms:created xsi:type="dcterms:W3CDTF">2022-04-28T00:49:00Z</dcterms:created>
  <dcterms:modified xsi:type="dcterms:W3CDTF">2022-04-29T04:56:00Z</dcterms:modified>
</cp:coreProperties>
</file>