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E3F1FA"/>
        <w:tblCellMar>
          <w:top w:w="15" w:type="dxa"/>
          <w:left w:w="15" w:type="dxa"/>
          <w:bottom w:w="15" w:type="dxa"/>
          <w:right w:w="15" w:type="dxa"/>
        </w:tblCellMar>
        <w:tblLook w:val="04A0" w:firstRow="1" w:lastRow="0" w:firstColumn="1" w:lastColumn="0" w:noHBand="0" w:noVBand="1"/>
      </w:tblPr>
      <w:tblGrid>
        <w:gridCol w:w="8425"/>
      </w:tblGrid>
      <w:tr w:rsidR="00D44465" w:rsidRPr="00D44465" w:rsidTr="00D44465">
        <w:tc>
          <w:tcPr>
            <w:tcW w:w="0" w:type="auto"/>
            <w:shd w:val="clear" w:color="auto" w:fill="E3F1FA"/>
            <w:vAlign w:val="center"/>
            <w:hideMark/>
          </w:tcPr>
          <w:p w:rsidR="00D44465" w:rsidRPr="00D44465" w:rsidRDefault="00D44465" w:rsidP="00D44465">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b/>
                <w:bCs/>
                <w:color w:val="000000"/>
                <w:kern w:val="0"/>
                <w:sz w:val="27"/>
                <w:szCs w:val="27"/>
                <w:lang w:eastAsia="ru-RU"/>
                <w14:ligatures w14:val="none"/>
              </w:rPr>
              <w:t>Информация о социально-экономическом развитии</w:t>
            </w:r>
          </w:p>
        </w:tc>
      </w:tr>
      <w:tr w:rsidR="00D44465" w:rsidRPr="00D44465" w:rsidTr="00D44465">
        <w:tc>
          <w:tcPr>
            <w:tcW w:w="0" w:type="auto"/>
            <w:shd w:val="clear" w:color="auto" w:fill="E3F1FA"/>
            <w:vAlign w:val="center"/>
            <w:hideMark/>
          </w:tcPr>
          <w:p w:rsidR="00D44465" w:rsidRPr="00D44465" w:rsidRDefault="00D44465" w:rsidP="00D44465">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b/>
                <w:bCs/>
                <w:color w:val="000000"/>
                <w:kern w:val="0"/>
                <w:sz w:val="27"/>
                <w:szCs w:val="27"/>
                <w:lang w:eastAsia="ru-RU"/>
                <w14:ligatures w14:val="none"/>
              </w:rPr>
              <w:t>города Белокурихи в 2018 году</w:t>
            </w:r>
          </w:p>
        </w:tc>
      </w:tr>
      <w:tr w:rsidR="00D44465" w:rsidRPr="00D44465" w:rsidTr="00D44465">
        <w:tc>
          <w:tcPr>
            <w:tcW w:w="0" w:type="auto"/>
            <w:shd w:val="clear" w:color="auto" w:fill="E3F1FA"/>
            <w:vAlign w:val="center"/>
            <w:hideMark/>
          </w:tcPr>
          <w:p w:rsidR="00D44465" w:rsidRPr="00D44465" w:rsidRDefault="00D44465" w:rsidP="00D44465">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i/>
                <w:iCs/>
                <w:color w:val="000000"/>
                <w:kern w:val="0"/>
                <w:sz w:val="27"/>
                <w:szCs w:val="27"/>
                <w:lang w:eastAsia="ru-RU"/>
                <w14:ligatures w14:val="none"/>
              </w:rPr>
              <w:t>(официальное наименование городского округа (муниципального района)</w:t>
            </w:r>
          </w:p>
        </w:tc>
      </w:tr>
    </w:tbl>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hyperlink r:id="rId4" w:history="1">
        <w:r w:rsidRPr="00D44465">
          <w:rPr>
            <w:rFonts w:ascii="Times New Roman" w:eastAsia="Times New Roman" w:hAnsi="Times New Roman" w:cs="Times New Roman"/>
            <w:b/>
            <w:bCs/>
            <w:color w:val="0000FF"/>
            <w:kern w:val="0"/>
            <w:sz w:val="30"/>
            <w:szCs w:val="30"/>
            <w:u w:val="single"/>
            <w:lang w:eastAsia="ru-RU"/>
            <w14:ligatures w14:val="none"/>
          </w:rPr>
          <w:t>СКАЧАТЬ</w:t>
        </w:r>
      </w:hyperlink>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br/>
      </w:r>
      <w:r w:rsidRPr="00D44465">
        <w:rPr>
          <w:rFonts w:ascii="Times New Roman" w:eastAsia="Times New Roman" w:hAnsi="Times New Roman" w:cs="Times New Roman"/>
          <w:b/>
          <w:bCs/>
          <w:color w:val="000000"/>
          <w:kern w:val="0"/>
          <w:sz w:val="27"/>
          <w:szCs w:val="27"/>
          <w:lang w:eastAsia="ru-RU"/>
          <w14:ligatures w14:val="none"/>
        </w:rPr>
        <w:t>Промышленное производство</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Важнейшим фактором, влияющим на благополучие каждой семьи, является наличие рабочих мест и уровень доходов. По сравнению с 2017 годом объем промышленного производства вырос на 2,3%, продукции потребителям отгружено на общую сумму 576,2 млн. рублей. В городе стали производить новые виды продукции, такие как кондитерские изделия, мясные полуфабрикаты, новые сорта пива.</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b/>
          <w:bCs/>
          <w:color w:val="000000"/>
          <w:kern w:val="0"/>
          <w:sz w:val="27"/>
          <w:szCs w:val="27"/>
          <w:lang w:eastAsia="ru-RU"/>
          <w14:ligatures w14:val="none"/>
        </w:rPr>
        <w:t>Реализация инвестиционных проектов на территории городского округа</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Инвестиционная активность предприятий и организаций города Белокуриха в 2018 году увеличилась, рост объема инвестиций в сопоставимых ценах составил 122,7%. Основными участниками инвестиционного процесса в городе являются санаторно-курортные и туристические организации, доля которых в общем объеме инвестиций по городу составляет 70%, также увеличились инвестиции в основной капитал за счет бюджетных средств в связи с оплатой части работ по строительству инженерных коммуникаций на ТРК «Белокуриха -2». Ежегодно обновляется интернет-ресурс, который содержит информацию о реализованных, планируемых и находящихся в стадии реализации в городе Белокуриха инвестиционных проектах. Представлена нормативно-правовая база, касающаяся инвестиционной деятельности на территории города. Публикуется объективная информация, необходимая потенциальным инвесторам. Инвестиционный интернет-ресурс обеспечивает наглядное представление инвестиционных возможностей муниципального образования, основных направлений привлечения инвестиций в экономику. А Инвестиционный паспорт города Белокуриха позволил создать наиболее эффективный инструмент маркетинга территории – комплексный информационный бюллетень, рассчитанный на целевую аудиторию – потенциальных инвесторов. Считаю, инвестиции – это залог поступательного развития и, в конечном итоге, благополучия города. Это новые предприятия и рабочие места. На протяжении ряда лет, нам удавалось успешно взаимодействовать по привлечению инвестиций. Объем бюджетных ассигнований, а главное – построенные в городе объекты, говорят сами за себя. Положительные результаты в экономике – это реальная возможность более энергично решать вопросы повышения уровня жизни населения.</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b/>
          <w:bCs/>
          <w:color w:val="000000"/>
          <w:kern w:val="0"/>
          <w:sz w:val="27"/>
          <w:szCs w:val="27"/>
          <w:lang w:eastAsia="ru-RU"/>
          <w14:ligatures w14:val="none"/>
        </w:rPr>
        <w:t>Состояние малого и среднего предпринимательства, меры государственной поддержки малого и среднего предпринимательства</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lastRenderedPageBreak/>
        <w:t>Бизнес-сообщество города по состоянию на 01 января 2019 года насчитывало 853 субъекта малого и среднего предпринимательства. Роль данного сегмента экономики для города трудно переоценить. Среднесписочная численность работников малых предприятий составила 1320 человек, число индивидуальных предпринимателей и работающих по найму у отдельных граждан составляет 988 человек. Всего в малом и среднем бизнесе задействовано более 2896 работников или 35,7% от общего числа занятых в экономике города.</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b/>
          <w:bCs/>
          <w:color w:val="000000"/>
          <w:kern w:val="0"/>
          <w:sz w:val="27"/>
          <w:szCs w:val="27"/>
          <w:lang w:eastAsia="ru-RU"/>
          <w14:ligatures w14:val="none"/>
        </w:rPr>
        <w:t>Ситуация на рынке труда</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В целом устойчивая ситуация в экономике города нашла подтверждение в сфере занятости. Уровень безработицы в текущем году снизился и составил 1,1%, создано 228 новых рабочих мест. Коэффициент напряженности на рынке труда – 0,35% (число безработных на одну вакансию). Организовано трудоустройство: - на общественные работы 26 безработных граждан; - временное трудоустройство безработных граждан, испытывающих трудности в поиске работы - 7 человек; - временное трудоустройство несовершеннолетних граждан в возрасте от 14 до 18 лет – 83 человека; - трудоустроены 17 человек с ограниченными возможностями здоровья. Таким образом, социально-экономическая сфера города развивалась в 2018 году в целом поступательно. При этом сохранение позитивной динамики – наша с вами совместная задача.</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b/>
          <w:bCs/>
          <w:color w:val="000000"/>
          <w:kern w:val="0"/>
          <w:sz w:val="27"/>
          <w:szCs w:val="27"/>
          <w:lang w:eastAsia="ru-RU"/>
          <w14:ligatures w14:val="none"/>
        </w:rPr>
        <w:t>Уровень жизни населения</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Среднемесячная номинальная зарплата по полному кругу в городе за минувший год составила 26 332 рубля, а среднемесячная номинальная зарплата по крупным и средним организациям в городе выросла на 6,2 % и составила 29 953 рубля, денежные доходы населения увеличились на 3,3%. Среднемесячная заработная плата на одного работника бюджетной сферы за 2018 год составила 22 453 руб. Рост данного показателя отмечается во всех учреждениях бюджетной сферы и обусловлен реализацией Указа Президента РФ от 07.05.2012 № 597 «О мероприятиях по реализации государственной социальной политики» по поэтапному повышению заработной платы отдельных категорий работников бюджетной сферы. С этой целью в бюджете города были предусмотрены дополнительные бюджетные ассигнования на повышение оплаты труда. Целевые показатели, определенные планом мероприятий («дорожной картой»), достигнуты.</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b/>
          <w:bCs/>
          <w:color w:val="000000"/>
          <w:kern w:val="0"/>
          <w:sz w:val="27"/>
          <w:szCs w:val="27"/>
          <w:lang w:eastAsia="ru-RU"/>
          <w14:ligatures w14:val="none"/>
        </w:rPr>
        <w:t>Состояние местных бюджетов</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 xml:space="preserve">Устойчивому экономическому развитию способствует грамотное расходование бюджетных средств. Прежде всего, речь идет о целевом использовании и результативности бюджетных расходов. Доходы консолидированного бюджета города за 2018 год составили 487 млн. рублей, что на 168 млн. рублей больше объема доходов 2017 года. Собственные доходы города составили 188,2 млн. рублей, снизившись за год на 6% из-за переоценки кадастровой стоимости земельных участков. В общей сумме собственных доходов бюджета города за </w:t>
      </w:r>
      <w:r w:rsidRPr="00D44465">
        <w:rPr>
          <w:rFonts w:ascii="Times New Roman" w:eastAsia="Times New Roman" w:hAnsi="Times New Roman" w:cs="Times New Roman"/>
          <w:color w:val="000000"/>
          <w:kern w:val="0"/>
          <w:sz w:val="27"/>
          <w:szCs w:val="27"/>
          <w:lang w:eastAsia="ru-RU"/>
          <w14:ligatures w14:val="none"/>
        </w:rPr>
        <w:lastRenderedPageBreak/>
        <w:t xml:space="preserve">2018 год налоговые доходы составили 154,9 млн. руб., неналоговые доходы – 33,3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поступления из краевого бюджета – 299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Структура доходов бюджета города в отчетном году существенно не изменилась: доля безвозмездных поступлений из краевого бюджета увеличилась по сравнению с 2017 годом на 100 млн. рублей, что связано с оплатой выполненных работ по строительству инженерных коммуникаций на ТРК «Белокуриха-2», доля собственных доходов бюджета составила 38,6%. Основной составляющей налоговых доходов является налог на доходы физических лиц, которого за 2018 год получено в бюджет города 63,7 млн. руб. Удельный вес налога в сумме налоговых доходов составляет 41%. Фактическое исполнение к годовым назначениям составило 100,3%. В сравнении с 2017 годом поступления данного налога увеличились на 6,9% или составило 4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за счет увеличения фонда заработной платы. Доля земельного налога составляет 28,8% или 44,5 млн. руб. Фактическое исполнение к годовым назначениям составляет 100%. В бюджет города поступило 34,3 млн. руб. налогов на совокупный доход от субъектов малого предпринимательства, применяющих специальные налоговые режимы, в том числе налог, взимаемый в связи с применением упрощенной системы налогообложения – 16,8 млн. руб., единый налог на вмененный доход для отдельных видов деятельности – 17,4 млн. руб. В общем объеме неналоговых доходов значительную часть составляют доходы от использования имущества, находящегося в муниципальной собственности. На их долю приходится более 85,5% неналоговых поступлений, что в абсолютном выражении составляет почти 28,5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По отношению к 2017 году объем поступлений неналоговых доходов снизился на 1,1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что обусловлено изменением кадастровой стоимости земельных участков по решению суда. В 2018 году поступило доходов от аренды земельных участков, расположенных на территории города, в размере 26,9 млн. руб. В основе работы администрации города в сфере земельных отношений лежит повышение эффективности управления земельными ресурсами города, дальнейшее повышение прозрачности процесса оформления земельных участков, сокращение сроков оформления земли. По состоянию на 01.01.2019 действуют 1541 договор аренды земельных участков, 1 договор аренды на иные объекты муниципальной собственности, в том числе в 2018 году заключены 220 договоров аренды, проведено 3 аукциона по продаже права аренды земельных участков. В целях защиты интересов муниципального образования в течение года велась претензионно-исковая работа по взысканию задолженности с арендаторов земельных участков. В результате дебиторская задолженность по арендной плате на начало года составляет 7,4 млн. руб., что на 2,2 млн. руб. или на 26,5% меньше аналогичного периода пошлого года. Проводится работа, по инвентаризации земельных участков, используемых юридическими и физическими лицами без правоустанавливающих документов, а также по вовлечению свободных земельных участков в оборот. Показатель бюджетной обеспеченности на душу населения за 2018 год составил 12 412 рублей. В городе проводится взвешенная, социально ориентированная бюджетная политика. Расходы бюджета города исполнены на сумму 481,3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или на 93% от уточненного плана. Объем бюджетных инвестиций в объекты капитального строительства и на приобретение имущества в муниципальную собственность составил более 200 </w:t>
      </w:r>
      <w:proofErr w:type="spellStart"/>
      <w:r w:rsidRPr="00D44465">
        <w:rPr>
          <w:rFonts w:ascii="Times New Roman" w:eastAsia="Times New Roman" w:hAnsi="Times New Roman" w:cs="Times New Roman"/>
          <w:color w:val="000000"/>
          <w:kern w:val="0"/>
          <w:sz w:val="27"/>
          <w:szCs w:val="27"/>
          <w:lang w:eastAsia="ru-RU"/>
          <w14:ligatures w14:val="none"/>
        </w:rPr>
        <w:lastRenderedPageBreak/>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Расходы бюджета сохранили свою социальную направленность. Исполнение по отраслям социальной сферы составило 44,8% от общего объема расходов или более 215,4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из них на: - образование – 177,9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или 37%; - социальную политику – более 16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или 3,3%; - культуру – 8,6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или 2,0%; - физическую культуру и спорт – 8,8 млн. руб. или 2%. Расходы на производственную сферу составили 45,9% от общего объема расходов или 220,7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в том числе в сфере ЖКХ – более 16,8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или 3,5%; на национальную экономику – 203,9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или 42,4%. Прочие расходы (к ним относятся расходы на реализацию общегосударственных вопросов, национальную оборону, национальную безопасность, средства массовой информации) составили 45,2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xml:space="preserve">. или 9,3%. В 2018 году было продолжено применение программно-целевого метода планирования и исполнения бюджета города. На реализацию 18 муниципальных программ направлено более 31 </w:t>
      </w:r>
      <w:proofErr w:type="spellStart"/>
      <w:r w:rsidRPr="00D44465">
        <w:rPr>
          <w:rFonts w:ascii="Times New Roman" w:eastAsia="Times New Roman" w:hAnsi="Times New Roman" w:cs="Times New Roman"/>
          <w:color w:val="000000"/>
          <w:kern w:val="0"/>
          <w:sz w:val="27"/>
          <w:szCs w:val="27"/>
          <w:lang w:eastAsia="ru-RU"/>
          <w14:ligatures w14:val="none"/>
        </w:rPr>
        <w:t>млн.руб</w:t>
      </w:r>
      <w:proofErr w:type="spellEnd"/>
      <w:r w:rsidRPr="00D44465">
        <w:rPr>
          <w:rFonts w:ascii="Times New Roman" w:eastAsia="Times New Roman" w:hAnsi="Times New Roman" w:cs="Times New Roman"/>
          <w:color w:val="000000"/>
          <w:kern w:val="0"/>
          <w:sz w:val="27"/>
          <w:szCs w:val="27"/>
          <w:lang w:eastAsia="ru-RU"/>
          <w14:ligatures w14:val="none"/>
        </w:rPr>
        <w:t>. из средств местного бюджета. По итогам 2018 года можно сделать вывод о том, что реализация направлений бюджетной и налоговой политики муниципального образования положительно отразилась на основных показателях бюджета города: был сбалансирован бюджет, кредитные ресурсы не привлекались, заявленные к оплате расходы финансировались своевременно и в полном объеме, в результате на 01.01.2019 бюджет города исполнен с профицитом, то есть превышением доходов над расходами в сумме 5,8 млн. руб.</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b/>
          <w:bCs/>
          <w:color w:val="000000"/>
          <w:kern w:val="0"/>
          <w:sz w:val="27"/>
          <w:szCs w:val="27"/>
          <w:lang w:eastAsia="ru-RU"/>
          <w14:ligatures w14:val="none"/>
        </w:rPr>
        <w:t>Жилищно-коммунальное хозяйство</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 xml:space="preserve">Комфортное проживание невозможно без нормального функционирования жилищно-коммунального хозяйства. В прошедшем году серьезных сбоев в работе коммунальных систем допущено не было. В 2018 году завершено строительство </w:t>
      </w:r>
      <w:proofErr w:type="spellStart"/>
      <w:r w:rsidRPr="00D44465">
        <w:rPr>
          <w:rFonts w:ascii="Times New Roman" w:eastAsia="Times New Roman" w:hAnsi="Times New Roman" w:cs="Times New Roman"/>
          <w:color w:val="000000"/>
          <w:kern w:val="0"/>
          <w:sz w:val="27"/>
          <w:szCs w:val="27"/>
          <w:lang w:eastAsia="ru-RU"/>
          <w14:ligatures w14:val="none"/>
        </w:rPr>
        <w:t>поуличного</w:t>
      </w:r>
      <w:proofErr w:type="spellEnd"/>
      <w:r w:rsidRPr="00D44465">
        <w:rPr>
          <w:rFonts w:ascii="Times New Roman" w:eastAsia="Times New Roman" w:hAnsi="Times New Roman" w:cs="Times New Roman"/>
          <w:color w:val="000000"/>
          <w:kern w:val="0"/>
          <w:sz w:val="27"/>
          <w:szCs w:val="27"/>
          <w:lang w:eastAsia="ru-RU"/>
          <w14:ligatures w14:val="none"/>
        </w:rPr>
        <w:t xml:space="preserve"> водопровода в Восточном микрорайоне по ул. Кольцевая - Предгорная с насосной станцией, введен в эксплуатацию газопровод от ШРП по ул. Зимняя, проведен ремонт бесхозяйных водопроводных сетей. На указанные мероприятия из местного бюджета направлено 2,5 млн. рублей. В минувшем выдано 233 ордера на производство земляных работ, 25 технических условий на сети водоснабжения и 3 на сети электроснабжения. Работа в сфере жилищно-коммунального хозяйства была направлена на обеспечение благоприятных условий проживания горожан и сохранение стабильной работы городской инфраструктуры. Обеспечение надежности функционирования объектов жилищно-коммунального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тепло-, водо-, электро-, газо-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являются важнейшими задачами администрации города. Мероприятий по подготовке к осенне-зимнему периоду 2018-2019 годов проводились за счет внебюджетных источников, выполнены следующие работы: - в летний период, в соответствии с графиком, проведены гидравлические испытания сетей, выполнен ремонт инженерных сетей, подготовлены к зиме котельные города и жилой фонд; - выполнены работы по замене ветхих сетей теплоснабжения, водоснабжения, проведен текущий ремонт оборудования и </w:t>
      </w:r>
      <w:r w:rsidRPr="00D44465">
        <w:rPr>
          <w:rFonts w:ascii="Times New Roman" w:eastAsia="Times New Roman" w:hAnsi="Times New Roman" w:cs="Times New Roman"/>
          <w:color w:val="000000"/>
          <w:kern w:val="0"/>
          <w:sz w:val="27"/>
          <w:szCs w:val="27"/>
          <w:lang w:eastAsia="ru-RU"/>
          <w14:ligatures w14:val="none"/>
        </w:rPr>
        <w:lastRenderedPageBreak/>
        <w:t>сетей; - в многоквартирных домах выполнен текущий ремонт кровель, межпанельных стыков, утеплены трубопроводы. В рамках реализации краевой программы «Капитальный ремонт общего имущества в многоквартирных домах» в соответствии с утвержденным планом реализации мероприятий в многоквартирных домах, расположенных на территории города, в 2018 году завершен капитальный ремонт в двух многоквартирных домах: ул. Советская, 14; пер. Ключевой, 3. В 2018 году проведено 2 открытых конкурса по отбору управляющих организаций для управления многоквартирными домами, передано в управление 20 домов.</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b/>
          <w:bCs/>
          <w:color w:val="000000"/>
          <w:kern w:val="0"/>
          <w:sz w:val="27"/>
          <w:szCs w:val="27"/>
          <w:lang w:eastAsia="ru-RU"/>
          <w14:ligatures w14:val="none"/>
        </w:rPr>
        <w:t>Социальная сфера</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 xml:space="preserve">В школах созданы все условия для формирования успешной личности ребенка. Главное для нас – это качество образования. По результатам единого государственного экзамена по 8 предметам из 11 средний балл наших школьников выше показателей по Алтайскому краю. Выпускников, набравших по результатам ЕГЭ 100 баллов – 2 (русский язык), что является высоким показателем вашей работы. 100 % выпускников получили аттестаты о среднем (полном) общем образовании, а 9 обучающихся награждены медалями «За особые успехи в учении». Убедительным показателем плодотворной работы педагогических коллективов является участие наших детей в краевых конкурсах и инновационных проектах. По итогам конкурсов среди школьников победителями стали 5 детей, которым присуждена Премия Губернатора Алтайского края. За отчетный год средняя заработная плата педагогических работников составила 22 453 руб., целевой показатель мы выполнили. На 1 сентября 2018 года за парты сели 1946 школьников, средняя наполняемость классов 28 человек, классов-комплектов 70. К новому учебному году во всех образовательных учреждениях города проведен косметический ремонт и проведены текущие работы. В образовательных организациях созданы максимально комфортные, безопасные и современные условия для предоставления качественных образовательных услуг. Ежегодно пополняется материально-техническая база учреждений образования. Развивается предметно-пространственная среда в детских садах и информационно-образовательная среда в школах. Большая работа была проведена по организации в образовательных учреждениях горячего питания. На протяжении последних лет охват учащихся питанием составляет более 80%. Льготами пользуются 370 школьников из малообеспеченных и многодетных семей, это составляет 20 % от числа всех учащихся. Функционирование и развитие системы образования города, её успехи напрямую зависят, как говорили выше, от ресурсного обеспечения, важнейшей составляющей которого являются кадры. Поэтому мы продолжаем работу по привлечению молодых специалистов и их закреплению в наших образовательных организациях. Сегодня в системе образования трудится 38 педагогов в возрасте до 35 лет. В муниципальной программе «Развитие образования и молодежной политики в городе Белокуриха на 2015 – 2020 годы» предусмотрены единовременные выплаты молодым специалистам. На эти цели предусмотрены денежные средства в размере 40,0 тыс. рублей. На ежемесячную выплату возмещения расходов за найм жилого помещения использовано 564,0 </w:t>
      </w:r>
      <w:r w:rsidRPr="00D44465">
        <w:rPr>
          <w:rFonts w:ascii="Times New Roman" w:eastAsia="Times New Roman" w:hAnsi="Times New Roman" w:cs="Times New Roman"/>
          <w:color w:val="000000"/>
          <w:kern w:val="0"/>
          <w:sz w:val="27"/>
          <w:szCs w:val="27"/>
          <w:lang w:eastAsia="ru-RU"/>
          <w14:ligatures w14:val="none"/>
        </w:rPr>
        <w:lastRenderedPageBreak/>
        <w:t xml:space="preserve">тыс. рублей. Студентам педагогических ВУЗов выделены социальные выплаты в виде ежемесячной помощи в размере 31,0 тыс. рублей. Главная задача сферы образования города Белокуриха – способствовать качественному изменению образования в соответствии с требованиями времени. Задача системы образования – сделать все, чтобы школьная жизнь была яркой и интересной, чтобы дети учились в комфортных, безопасных условиях и получали качественное образование. В городе созданы условия для эффективного поведения молодежи на рынке труда, в летний период фактически трудоустроено 83 подростка. В рамках реализации оздоровительной кампании в отчетном году 1049 детей отдохнули в лагерях и санаторно-курортных учреждений, из них 438 детей в пришкольном лагере. На организацию работы детских оздоровительных лагерей с дневным пребыванием, профильных муниципальных смен, а также организацию трудовых объединений школьников выделено из муниципального бюджета 1217 тыс. руб. Особое внимание уделяется мероприятиям, направленным на патриотическое, духовно-нравственное воспитание молодежи. Военно-патриотический клуб «Гвардеец» организовывает разноплановые мероприятия в указанном направлении. Экскурсии и торжественные акции, проводимые в комнате боевой славы, организация поисковой экспедиции «Вахта памяти» на места сражений Великой Отечественной войны, проведение профильных смен для подростков – эти и многие другие мероприятия считаю весьма эффективными и крайне востребованными. Ежегодно в феврале проводится месячник военно-патриотического воспитания молодежи, в рамках которого проводятся военно-спортивная игра «Зарница» и фестиваль «Солдатское братство». В прошедшем году наши творческие коллективы и исполнители показали хорошие результаты на самых представительных конкурсах и фестивалях. Учащийся ДШИ Анастасия </w:t>
      </w:r>
      <w:proofErr w:type="spellStart"/>
      <w:r w:rsidRPr="00D44465">
        <w:rPr>
          <w:rFonts w:ascii="Times New Roman" w:eastAsia="Times New Roman" w:hAnsi="Times New Roman" w:cs="Times New Roman"/>
          <w:color w:val="000000"/>
          <w:kern w:val="0"/>
          <w:sz w:val="27"/>
          <w:szCs w:val="27"/>
          <w:lang w:eastAsia="ru-RU"/>
          <w14:ligatures w14:val="none"/>
        </w:rPr>
        <w:t>Трепетова</w:t>
      </w:r>
      <w:proofErr w:type="spellEnd"/>
      <w:r w:rsidRPr="00D44465">
        <w:rPr>
          <w:rFonts w:ascii="Times New Roman" w:eastAsia="Times New Roman" w:hAnsi="Times New Roman" w:cs="Times New Roman"/>
          <w:color w:val="000000"/>
          <w:kern w:val="0"/>
          <w:sz w:val="27"/>
          <w:szCs w:val="27"/>
          <w:lang w:eastAsia="ru-RU"/>
          <w14:ligatures w14:val="none"/>
        </w:rPr>
        <w:t xml:space="preserve"> на международном фестивале-конкурсе юношеских коллективов и исполнителей «Адмиралтейская звезда» удостоена диплома Лауреата 1 степени. Воспитанники танцевально-спортивного клуба «Фламенко» стали победителями Турнира по спортивным и бальным танцам «Кубок Антарес». Семейный ансамбль «Радуга сердец» стали Лауреатами V Международного фестиваля «Играй гармонь». Просто невозможно в рамках доклада перечислить все достижения наших творческих коллективов, и мне очень приятно констатировать, что талантливых ребят у нас становится все больше. Для развития культуры в городе Белокуриха, успешно осуществляют свою деятельность 4 учреждения культуры. Творческие коллективы и исполнители учреждений культуры и дополнительного образования достойно приняли участие в 246 фестивалях, конкурсах и мероприятиях различного уровня. Образование в сфере культуры и искусства направлено на формирование творчески активной, культурно-образованной личности. В целях организации предоставления дополнительного образования детей в МБОУ ДО «</w:t>
      </w:r>
      <w:proofErr w:type="spellStart"/>
      <w:r w:rsidRPr="00D44465">
        <w:rPr>
          <w:rFonts w:ascii="Times New Roman" w:eastAsia="Times New Roman" w:hAnsi="Times New Roman" w:cs="Times New Roman"/>
          <w:color w:val="000000"/>
          <w:kern w:val="0"/>
          <w:sz w:val="27"/>
          <w:szCs w:val="27"/>
          <w:lang w:eastAsia="ru-RU"/>
          <w14:ligatures w14:val="none"/>
        </w:rPr>
        <w:t>Белокурихинская</w:t>
      </w:r>
      <w:proofErr w:type="spellEnd"/>
      <w:r w:rsidRPr="00D44465">
        <w:rPr>
          <w:rFonts w:ascii="Times New Roman" w:eastAsia="Times New Roman" w:hAnsi="Times New Roman" w:cs="Times New Roman"/>
          <w:color w:val="000000"/>
          <w:kern w:val="0"/>
          <w:sz w:val="27"/>
          <w:szCs w:val="27"/>
          <w:lang w:eastAsia="ru-RU"/>
          <w14:ligatures w14:val="none"/>
        </w:rPr>
        <w:t xml:space="preserve"> детская школа искусств» реализовывались 7 дополнительных общеобразовательных общеразвивающих программ. В школе обучается 250 детей. Постоянно действуют 5 творческих коллективов из состава учащихся и преподавателей. В 2018 году 2 выпускника ДШИ поступили в профильные учебные заведения. На базе </w:t>
      </w:r>
      <w:proofErr w:type="spellStart"/>
      <w:r w:rsidRPr="00D44465">
        <w:rPr>
          <w:rFonts w:ascii="Times New Roman" w:eastAsia="Times New Roman" w:hAnsi="Times New Roman" w:cs="Times New Roman"/>
          <w:color w:val="000000"/>
          <w:kern w:val="0"/>
          <w:sz w:val="27"/>
          <w:szCs w:val="27"/>
          <w:lang w:eastAsia="ru-RU"/>
          <w14:ligatures w14:val="none"/>
        </w:rPr>
        <w:t>Белокурихинской</w:t>
      </w:r>
      <w:proofErr w:type="spellEnd"/>
      <w:r w:rsidRPr="00D44465">
        <w:rPr>
          <w:rFonts w:ascii="Times New Roman" w:eastAsia="Times New Roman" w:hAnsi="Times New Roman" w:cs="Times New Roman"/>
          <w:color w:val="000000"/>
          <w:kern w:val="0"/>
          <w:sz w:val="27"/>
          <w:szCs w:val="27"/>
          <w:lang w:eastAsia="ru-RU"/>
          <w14:ligatures w14:val="none"/>
        </w:rPr>
        <w:t xml:space="preserve"> городской библиотеки работает Литературно-творческое объединение «</w:t>
      </w:r>
      <w:proofErr w:type="spellStart"/>
      <w:r w:rsidRPr="00D44465">
        <w:rPr>
          <w:rFonts w:ascii="Times New Roman" w:eastAsia="Times New Roman" w:hAnsi="Times New Roman" w:cs="Times New Roman"/>
          <w:color w:val="000000"/>
          <w:kern w:val="0"/>
          <w:sz w:val="27"/>
          <w:szCs w:val="27"/>
          <w:lang w:eastAsia="ru-RU"/>
          <w14:ligatures w14:val="none"/>
        </w:rPr>
        <w:t>Светогор</w:t>
      </w:r>
      <w:proofErr w:type="spellEnd"/>
      <w:r w:rsidRPr="00D44465">
        <w:rPr>
          <w:rFonts w:ascii="Times New Roman" w:eastAsia="Times New Roman" w:hAnsi="Times New Roman" w:cs="Times New Roman"/>
          <w:color w:val="000000"/>
          <w:kern w:val="0"/>
          <w:sz w:val="27"/>
          <w:szCs w:val="27"/>
          <w:lang w:eastAsia="ru-RU"/>
          <w14:ligatures w14:val="none"/>
        </w:rPr>
        <w:t xml:space="preserve">», Клуб любителей </w:t>
      </w:r>
      <w:r w:rsidRPr="00D44465">
        <w:rPr>
          <w:rFonts w:ascii="Times New Roman" w:eastAsia="Times New Roman" w:hAnsi="Times New Roman" w:cs="Times New Roman"/>
          <w:color w:val="000000"/>
          <w:kern w:val="0"/>
          <w:sz w:val="27"/>
          <w:szCs w:val="27"/>
          <w:lang w:eastAsia="ru-RU"/>
          <w14:ligatures w14:val="none"/>
        </w:rPr>
        <w:lastRenderedPageBreak/>
        <w:t xml:space="preserve">чтения «Магнит». Библиотечный фонд библиотечной системы составляет более 34-х тыс. документов различного назначения и статуса, за 2018 год библиотечный фонд пополнился 656–ю экземплярами. Музей в современном обществе - не только научно-просветительское учреждение, но и центр культуры, решающий задачи развития и воспитания личности. В отчетном периоде в музее проведено 320 экскурсий, жителям и отдыхающим санаториев было прочитано 180 лекций по вопросам истории города-курорта. В рамках мероприятий Музейной ночи, которая проводилась под эгидой десятилетия детства в России, прошел первый исторический квест «В поисках старинного письма». В целях повышения эффективности </w:t>
      </w:r>
      <w:proofErr w:type="spellStart"/>
      <w:r w:rsidRPr="00D44465">
        <w:rPr>
          <w:rFonts w:ascii="Times New Roman" w:eastAsia="Times New Roman" w:hAnsi="Times New Roman" w:cs="Times New Roman"/>
          <w:color w:val="000000"/>
          <w:kern w:val="0"/>
          <w:sz w:val="27"/>
          <w:szCs w:val="27"/>
          <w:lang w:eastAsia="ru-RU"/>
          <w14:ligatures w14:val="none"/>
        </w:rPr>
        <w:t>здоровьесбережения</w:t>
      </w:r>
      <w:proofErr w:type="spellEnd"/>
      <w:r w:rsidRPr="00D44465">
        <w:rPr>
          <w:rFonts w:ascii="Times New Roman" w:eastAsia="Times New Roman" w:hAnsi="Times New Roman" w:cs="Times New Roman"/>
          <w:color w:val="000000"/>
          <w:kern w:val="0"/>
          <w:sz w:val="27"/>
          <w:szCs w:val="27"/>
          <w:lang w:eastAsia="ru-RU"/>
          <w14:ligatures w14:val="none"/>
        </w:rPr>
        <w:t xml:space="preserve"> впервые в городе прошла акция «Мы за здоровый образ жизни», ее участниками стали взрослые и дети. Сразу на нескольких площадках прошли массовые зарядки, акция собрала более 400 жителей города, которые приняли участие в зажигательном флешмобе. Также для пропаганды здорового образа жизни в рамках празднования Дня города проведено «Карнавальное шествие» санаторно-курортных комплексов под девизом «Белокуриха – город здоровья». Растет численность </w:t>
      </w:r>
      <w:proofErr w:type="gramStart"/>
      <w:r w:rsidRPr="00D44465">
        <w:rPr>
          <w:rFonts w:ascii="Times New Roman" w:eastAsia="Times New Roman" w:hAnsi="Times New Roman" w:cs="Times New Roman"/>
          <w:color w:val="000000"/>
          <w:kern w:val="0"/>
          <w:sz w:val="27"/>
          <w:szCs w:val="27"/>
          <w:lang w:eastAsia="ru-RU"/>
          <w14:ligatures w14:val="none"/>
        </w:rPr>
        <w:t>населения</w:t>
      </w:r>
      <w:proofErr w:type="gramEnd"/>
      <w:r w:rsidRPr="00D44465">
        <w:rPr>
          <w:rFonts w:ascii="Times New Roman" w:eastAsia="Times New Roman" w:hAnsi="Times New Roman" w:cs="Times New Roman"/>
          <w:color w:val="000000"/>
          <w:kern w:val="0"/>
          <w:sz w:val="27"/>
          <w:szCs w:val="27"/>
          <w:lang w:eastAsia="ru-RU"/>
          <w14:ligatures w14:val="none"/>
        </w:rPr>
        <w:t xml:space="preserve"> систематически занимающегося физкультурой и спортом, которая составляет около 42 % от населения города. Состояние развития спорта является важнейшим фактором оздоровления населения, привлечения детей и подростков к здоровому образу жизни, снижению нагрузки на правоохранительную деятельность и на медицинское обеспечение. В прошедшем году в городе проведено 93 спортивно-массовых мероприятия, в том числе всероссийские детские соревнования по горнолыжному спорту, региональные соревнования по волейболу, кикбоксингу, городской фестиваль зимних видов спорта и т.д. Впервые в городе в 2018 году проведена Зимняя Олимпиада городов Алтайского края. Во всех турнирах наши спортсмены: хоккеисты, волейболисты, кикбоксеры в прошедшем году показали достойные результаты. Мужская сборная команда по хоккею успешно выступала в зимней Олимпиаде малых городов Алтая, завоевав I место. Воспитанники ДЮСШ по волейболу, хоккею и кикбоксингу приглашены в сборную команду Алтайского края, где будут защищать спортивную честь Алтайского края. В рамках краевой программы «Развитие горнолыжного спорта и сноубординга в Алтайском крае» на территории спортивной базы КГУ ДЮСШ «Горные лыжи» завершается реконструкция здания школы. В 2018 году начато строительство муниципального Спортивного комплекса по пер. Спортивному за счет средств федерального, краевого и местного бюджетов (доля муниципального бюджета составляет всего 5%), что позволит расширить возможности круглогодичного учебно-тренировочного процесса. Развитие инфраструктуры массового спорта будет продолжено, особенно в части поддержки детско-юношеского спорта. Мы должны делать всё для пропаганды активного образа жизни.</w:t>
      </w:r>
    </w:p>
    <w:p w:rsidR="00D44465" w:rsidRPr="00D44465" w:rsidRDefault="00D44465" w:rsidP="00D44465">
      <w:pPr>
        <w:shd w:val="clear" w:color="auto" w:fill="E3F1FA"/>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 </w:t>
      </w:r>
    </w:p>
    <w:tbl>
      <w:tblPr>
        <w:tblW w:w="0" w:type="auto"/>
        <w:shd w:val="clear" w:color="auto" w:fill="E3F1FA"/>
        <w:tblCellMar>
          <w:top w:w="15" w:type="dxa"/>
          <w:left w:w="15" w:type="dxa"/>
          <w:bottom w:w="15" w:type="dxa"/>
          <w:right w:w="15" w:type="dxa"/>
        </w:tblCellMar>
        <w:tblLook w:val="04A0" w:firstRow="1" w:lastRow="0" w:firstColumn="1" w:lastColumn="0" w:noHBand="0" w:noVBand="1"/>
      </w:tblPr>
      <w:tblGrid>
        <w:gridCol w:w="4821"/>
        <w:gridCol w:w="796"/>
        <w:gridCol w:w="292"/>
        <w:gridCol w:w="292"/>
        <w:gridCol w:w="2924"/>
      </w:tblGrid>
      <w:tr w:rsidR="00D44465" w:rsidRPr="00D44465" w:rsidTr="00D44465">
        <w:tc>
          <w:tcPr>
            <w:tcW w:w="0" w:type="auto"/>
            <w:shd w:val="clear" w:color="auto" w:fill="E3F1FA"/>
            <w:vAlign w:val="center"/>
            <w:hideMark/>
          </w:tcPr>
          <w:p w:rsidR="00D44465" w:rsidRPr="00D44465" w:rsidRDefault="00D44465" w:rsidP="00D44465">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Глава администрации города Белокурихи</w:t>
            </w:r>
          </w:p>
        </w:tc>
        <w:tc>
          <w:tcPr>
            <w:tcW w:w="0" w:type="auto"/>
            <w:gridSpan w:val="3"/>
            <w:shd w:val="clear" w:color="auto" w:fill="E3F1FA"/>
            <w:vAlign w:val="center"/>
            <w:hideMark/>
          </w:tcPr>
          <w:p w:rsidR="00D44465" w:rsidRPr="00D44465" w:rsidRDefault="00D44465" w:rsidP="00D44465">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__________</w:t>
            </w:r>
          </w:p>
        </w:tc>
        <w:tc>
          <w:tcPr>
            <w:tcW w:w="0" w:type="auto"/>
            <w:shd w:val="clear" w:color="auto" w:fill="E3F1FA"/>
            <w:vAlign w:val="center"/>
            <w:hideMark/>
          </w:tcPr>
          <w:p w:rsidR="00D44465" w:rsidRPr="00D44465" w:rsidRDefault="00D44465" w:rsidP="00D44465">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                     К.И. Базаров</w:t>
            </w:r>
          </w:p>
        </w:tc>
      </w:tr>
      <w:tr w:rsidR="00D44465" w:rsidRPr="00D44465" w:rsidTr="00D44465">
        <w:tc>
          <w:tcPr>
            <w:tcW w:w="0" w:type="auto"/>
            <w:shd w:val="clear" w:color="auto" w:fill="E3F1FA"/>
            <w:vAlign w:val="center"/>
            <w:hideMark/>
          </w:tcPr>
          <w:p w:rsidR="00D44465" w:rsidRPr="00D44465" w:rsidRDefault="00D44465" w:rsidP="00D44465">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 </w:t>
            </w:r>
          </w:p>
        </w:tc>
        <w:tc>
          <w:tcPr>
            <w:tcW w:w="0" w:type="auto"/>
            <w:shd w:val="clear" w:color="auto" w:fill="E3F1FA"/>
            <w:vAlign w:val="center"/>
            <w:hideMark/>
          </w:tcPr>
          <w:p w:rsidR="00D44465" w:rsidRPr="00D44465" w:rsidRDefault="00D44465" w:rsidP="00D44465">
            <w:pPr>
              <w:spacing w:after="0" w:line="240" w:lineRule="auto"/>
              <w:rPr>
                <w:rFonts w:ascii="Times New Roman" w:eastAsia="Times New Roman" w:hAnsi="Times New Roman" w:cs="Times New Roman"/>
                <w:color w:val="000000"/>
                <w:kern w:val="0"/>
                <w:sz w:val="27"/>
                <w:szCs w:val="27"/>
                <w:lang w:eastAsia="ru-RU"/>
                <w14:ligatures w14:val="none"/>
              </w:rPr>
            </w:pPr>
            <w:r w:rsidRPr="00D44465">
              <w:rPr>
                <w:rFonts w:ascii="Times New Roman" w:eastAsia="Times New Roman" w:hAnsi="Times New Roman" w:cs="Times New Roman"/>
                <w:color w:val="000000"/>
                <w:kern w:val="0"/>
                <w:sz w:val="27"/>
                <w:szCs w:val="27"/>
                <w:lang w:eastAsia="ru-RU"/>
                <w14:ligatures w14:val="none"/>
              </w:rPr>
              <w:t> </w:t>
            </w:r>
          </w:p>
        </w:tc>
        <w:tc>
          <w:tcPr>
            <w:tcW w:w="0" w:type="auto"/>
            <w:shd w:val="clear" w:color="auto" w:fill="E3F1FA"/>
            <w:vAlign w:val="center"/>
            <w:hideMark/>
          </w:tcPr>
          <w:p w:rsidR="00D44465" w:rsidRPr="00D44465" w:rsidRDefault="00D44465" w:rsidP="00D44465">
            <w:pPr>
              <w:spacing w:after="0" w:line="240" w:lineRule="auto"/>
              <w:rPr>
                <w:rFonts w:ascii="Times New Roman" w:eastAsia="Times New Roman" w:hAnsi="Times New Roman" w:cs="Times New Roman"/>
                <w:kern w:val="0"/>
                <w:sz w:val="20"/>
                <w:szCs w:val="20"/>
                <w:lang w:eastAsia="ru-RU"/>
                <w14:ligatures w14:val="none"/>
              </w:rPr>
            </w:pPr>
          </w:p>
        </w:tc>
        <w:tc>
          <w:tcPr>
            <w:tcW w:w="0" w:type="auto"/>
            <w:shd w:val="clear" w:color="auto" w:fill="E3F1FA"/>
            <w:vAlign w:val="center"/>
            <w:hideMark/>
          </w:tcPr>
          <w:p w:rsidR="00D44465" w:rsidRPr="00D44465" w:rsidRDefault="00D44465" w:rsidP="00D44465">
            <w:pPr>
              <w:spacing w:after="0" w:line="240" w:lineRule="auto"/>
              <w:rPr>
                <w:rFonts w:ascii="Times New Roman" w:eastAsia="Times New Roman" w:hAnsi="Times New Roman" w:cs="Times New Roman"/>
                <w:kern w:val="0"/>
                <w:sz w:val="20"/>
                <w:szCs w:val="20"/>
                <w:lang w:eastAsia="ru-RU"/>
                <w14:ligatures w14:val="none"/>
              </w:rPr>
            </w:pPr>
          </w:p>
        </w:tc>
        <w:tc>
          <w:tcPr>
            <w:tcW w:w="0" w:type="auto"/>
            <w:shd w:val="clear" w:color="auto" w:fill="E3F1FA"/>
            <w:vAlign w:val="center"/>
            <w:hideMark/>
          </w:tcPr>
          <w:p w:rsidR="00D44465" w:rsidRPr="00D44465" w:rsidRDefault="00D44465" w:rsidP="00D44465">
            <w:pPr>
              <w:spacing w:after="0" w:line="240" w:lineRule="auto"/>
              <w:rPr>
                <w:rFonts w:ascii="Times New Roman" w:eastAsia="Times New Roman" w:hAnsi="Times New Roman" w:cs="Times New Roman"/>
                <w:kern w:val="0"/>
                <w:sz w:val="20"/>
                <w:szCs w:val="20"/>
                <w:lang w:eastAsia="ru-RU"/>
                <w14:ligatures w14:val="none"/>
              </w:rPr>
            </w:pPr>
          </w:p>
        </w:tc>
      </w:tr>
    </w:tbl>
    <w:p w:rsidR="00B41C87" w:rsidRDefault="00B41C87"/>
    <w:sectPr w:rsidR="00B4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65"/>
    <w:rsid w:val="00AA6FE5"/>
    <w:rsid w:val="00B41C87"/>
    <w:rsid w:val="00D44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9AFF8-ED73-4738-9E5F-B33B864B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446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D44465"/>
    <w:rPr>
      <w:b/>
      <w:bCs/>
    </w:rPr>
  </w:style>
  <w:style w:type="character" w:styleId="a5">
    <w:name w:val="Emphasis"/>
    <w:basedOn w:val="a0"/>
    <w:uiPriority w:val="20"/>
    <w:qFormat/>
    <w:rsid w:val="00D444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open?id=1EPDMUUoWoJN2QwLAdSrabIQi_8RmU7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3128</Words>
  <Characters>17834</Characters>
  <Application>Microsoft Office Word</Application>
  <DocSecurity>0</DocSecurity>
  <Lines>148</Lines>
  <Paragraphs>41</Paragraphs>
  <ScaleCrop>false</ScaleCrop>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GlavRed</dc:creator>
  <cp:keywords/>
  <dc:description/>
  <cp:lastModifiedBy>GlavRed</cp:lastModifiedBy>
  <cp:revision>1</cp:revision>
  <dcterms:created xsi:type="dcterms:W3CDTF">2024-04-26T02:00:00Z</dcterms:created>
  <dcterms:modified xsi:type="dcterms:W3CDTF">2024-04-26T02:00:00Z</dcterms:modified>
</cp:coreProperties>
</file>