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29" w:rsidRDefault="00384529" w:rsidP="00384529">
      <w:pPr>
        <w:pStyle w:val="22"/>
        <w:shd w:val="clear" w:color="auto" w:fill="auto"/>
        <w:tabs>
          <w:tab w:val="left" w:pos="0"/>
        </w:tabs>
        <w:spacing w:after="240"/>
        <w:ind w:right="-47" w:firstLine="0"/>
        <w:jc w:val="right"/>
        <w:rPr>
          <w:rStyle w:val="7"/>
          <w:b w:val="0"/>
          <w:sz w:val="28"/>
          <w:szCs w:val="28"/>
        </w:rPr>
      </w:pPr>
      <w:r>
        <w:rPr>
          <w:rStyle w:val="7"/>
          <w:b w:val="0"/>
          <w:sz w:val="28"/>
          <w:szCs w:val="28"/>
        </w:rPr>
        <w:t>Проект</w:t>
      </w:r>
    </w:p>
    <w:p w:rsidR="00A46AD6" w:rsidRPr="00A46AD6" w:rsidRDefault="00A46AD6" w:rsidP="00384529">
      <w:pPr>
        <w:pStyle w:val="22"/>
        <w:shd w:val="clear" w:color="auto" w:fill="auto"/>
        <w:tabs>
          <w:tab w:val="left" w:pos="0"/>
        </w:tabs>
        <w:spacing w:after="240"/>
        <w:ind w:right="-47" w:firstLine="0"/>
        <w:rPr>
          <w:rStyle w:val="7"/>
          <w:b w:val="0"/>
        </w:rPr>
      </w:pPr>
      <w:r w:rsidRPr="00A46AD6">
        <w:rPr>
          <w:rStyle w:val="7"/>
          <w:b w:val="0"/>
          <w:sz w:val="28"/>
          <w:szCs w:val="28"/>
        </w:rPr>
        <w:t xml:space="preserve">Основные направления бюджетной и налоговой политики </w:t>
      </w:r>
      <w:r w:rsidR="00384529">
        <w:rPr>
          <w:rStyle w:val="7"/>
          <w:b w:val="0"/>
          <w:sz w:val="28"/>
          <w:szCs w:val="28"/>
        </w:rPr>
        <w:t xml:space="preserve">               </w:t>
      </w:r>
      <w:r w:rsidRPr="00A46AD6">
        <w:rPr>
          <w:rStyle w:val="7"/>
          <w:b w:val="0"/>
          <w:sz w:val="28"/>
          <w:szCs w:val="28"/>
        </w:rPr>
        <w:t xml:space="preserve">муниципального образования город Белокуриха Алтайского края </w:t>
      </w:r>
      <w:r w:rsidR="00384529">
        <w:rPr>
          <w:rStyle w:val="7"/>
          <w:b w:val="0"/>
          <w:sz w:val="28"/>
          <w:szCs w:val="28"/>
        </w:rPr>
        <w:t xml:space="preserve">                               </w:t>
      </w:r>
      <w:r w:rsidR="00A17F45">
        <w:rPr>
          <w:rStyle w:val="7"/>
          <w:b w:val="0"/>
          <w:sz w:val="28"/>
          <w:szCs w:val="28"/>
        </w:rPr>
        <w:t xml:space="preserve">на </w:t>
      </w:r>
      <w:r w:rsidR="000A2AEA">
        <w:rPr>
          <w:rStyle w:val="7"/>
          <w:b w:val="0"/>
          <w:sz w:val="28"/>
          <w:szCs w:val="28"/>
        </w:rPr>
        <w:t>202</w:t>
      </w:r>
      <w:r w:rsidR="006F4BBF">
        <w:rPr>
          <w:rStyle w:val="7"/>
          <w:b w:val="0"/>
          <w:sz w:val="28"/>
          <w:szCs w:val="28"/>
        </w:rPr>
        <w:t>5</w:t>
      </w:r>
      <w:r w:rsidRPr="00A46AD6">
        <w:rPr>
          <w:rStyle w:val="7"/>
          <w:b w:val="0"/>
          <w:sz w:val="28"/>
          <w:szCs w:val="28"/>
        </w:rPr>
        <w:t xml:space="preserve"> год и </w:t>
      </w:r>
      <w:r w:rsidR="00026CE3">
        <w:rPr>
          <w:rStyle w:val="7"/>
          <w:b w:val="0"/>
          <w:sz w:val="28"/>
          <w:szCs w:val="28"/>
        </w:rPr>
        <w:t xml:space="preserve">на </w:t>
      </w:r>
      <w:r w:rsidRPr="00A46AD6">
        <w:rPr>
          <w:rStyle w:val="7"/>
          <w:b w:val="0"/>
          <w:sz w:val="28"/>
          <w:szCs w:val="28"/>
        </w:rPr>
        <w:t xml:space="preserve">плановый период </w:t>
      </w:r>
      <w:r w:rsidR="000A2AEA">
        <w:rPr>
          <w:rStyle w:val="7"/>
          <w:b w:val="0"/>
          <w:sz w:val="28"/>
          <w:szCs w:val="28"/>
        </w:rPr>
        <w:t>202</w:t>
      </w:r>
      <w:r w:rsidR="006F4BBF">
        <w:rPr>
          <w:rStyle w:val="7"/>
          <w:b w:val="0"/>
          <w:sz w:val="28"/>
          <w:szCs w:val="28"/>
        </w:rPr>
        <w:t>6</w:t>
      </w:r>
      <w:r w:rsidR="000A2AEA">
        <w:rPr>
          <w:rStyle w:val="7"/>
          <w:b w:val="0"/>
          <w:sz w:val="28"/>
          <w:szCs w:val="28"/>
        </w:rPr>
        <w:t>-202</w:t>
      </w:r>
      <w:r w:rsidR="006F4BBF">
        <w:rPr>
          <w:rStyle w:val="7"/>
          <w:b w:val="0"/>
          <w:sz w:val="28"/>
          <w:szCs w:val="28"/>
        </w:rPr>
        <w:t>7</w:t>
      </w:r>
      <w:r w:rsidRPr="00A46AD6">
        <w:rPr>
          <w:rStyle w:val="7"/>
          <w:b w:val="0"/>
          <w:sz w:val="28"/>
          <w:szCs w:val="28"/>
        </w:rPr>
        <w:t xml:space="preserve"> годы.</w:t>
      </w:r>
    </w:p>
    <w:p w:rsidR="00F7103B" w:rsidRDefault="00045FED" w:rsidP="00384529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rStyle w:val="7"/>
          <w:sz w:val="28"/>
          <w:szCs w:val="28"/>
        </w:rPr>
      </w:pPr>
      <w:r w:rsidRPr="00B1669D">
        <w:rPr>
          <w:sz w:val="28"/>
          <w:szCs w:val="28"/>
        </w:rPr>
        <w:t xml:space="preserve">Основные направления </w:t>
      </w:r>
      <w:r w:rsidRPr="00B1669D">
        <w:rPr>
          <w:rStyle w:val="7"/>
          <w:sz w:val="28"/>
          <w:szCs w:val="28"/>
        </w:rPr>
        <w:t>бюджетной и налоговой политики подгото</w:t>
      </w:r>
      <w:r w:rsidR="00B1669D">
        <w:rPr>
          <w:rStyle w:val="7"/>
          <w:sz w:val="28"/>
          <w:szCs w:val="28"/>
        </w:rPr>
        <w:t>в</w:t>
      </w:r>
      <w:r w:rsidRPr="00B1669D">
        <w:rPr>
          <w:rStyle w:val="7"/>
          <w:sz w:val="28"/>
          <w:szCs w:val="28"/>
        </w:rPr>
        <w:t xml:space="preserve">лены в соответствии со статьями </w:t>
      </w:r>
      <w:r w:rsidRPr="00B1669D">
        <w:rPr>
          <w:rStyle w:val="8"/>
          <w:sz w:val="28"/>
          <w:szCs w:val="28"/>
        </w:rPr>
        <w:t>172, 184.2 Бюджетного кодекса Российской</w:t>
      </w:r>
      <w:r w:rsidRPr="00B1669D">
        <w:rPr>
          <w:rStyle w:val="9"/>
          <w:sz w:val="28"/>
          <w:szCs w:val="28"/>
        </w:rPr>
        <w:t xml:space="preserve"> </w:t>
      </w:r>
      <w:r w:rsidRPr="00B1669D">
        <w:rPr>
          <w:rStyle w:val="7"/>
          <w:sz w:val="28"/>
          <w:szCs w:val="28"/>
        </w:rPr>
        <w:t xml:space="preserve">Федерации (далее - Бюджетный кодекс), </w:t>
      </w:r>
      <w:r w:rsidRPr="00B1669D">
        <w:rPr>
          <w:rStyle w:val="8"/>
          <w:sz w:val="28"/>
          <w:szCs w:val="28"/>
        </w:rPr>
        <w:t xml:space="preserve">Положением </w:t>
      </w:r>
      <w:r w:rsidR="00B1669D">
        <w:rPr>
          <w:rStyle w:val="8"/>
          <w:sz w:val="28"/>
          <w:szCs w:val="28"/>
        </w:rPr>
        <w:t>«О</w:t>
      </w:r>
      <w:r w:rsidRPr="00B1669D">
        <w:rPr>
          <w:rStyle w:val="8"/>
          <w:sz w:val="28"/>
          <w:szCs w:val="28"/>
        </w:rPr>
        <w:t xml:space="preserve"> </w:t>
      </w:r>
      <w:r w:rsidRPr="00B1669D">
        <w:rPr>
          <w:rStyle w:val="7"/>
          <w:sz w:val="28"/>
          <w:szCs w:val="28"/>
        </w:rPr>
        <w:t xml:space="preserve">бюджетном </w:t>
      </w:r>
      <w:r w:rsidR="00B1669D">
        <w:rPr>
          <w:rStyle w:val="7"/>
          <w:sz w:val="28"/>
          <w:szCs w:val="28"/>
        </w:rPr>
        <w:t xml:space="preserve">устройстве, бюджетном </w:t>
      </w:r>
      <w:r w:rsidRPr="00B1669D">
        <w:rPr>
          <w:rStyle w:val="8"/>
          <w:sz w:val="28"/>
          <w:szCs w:val="28"/>
        </w:rPr>
        <w:t>процессе</w:t>
      </w:r>
      <w:r w:rsidR="00B1669D">
        <w:rPr>
          <w:rStyle w:val="8"/>
          <w:sz w:val="28"/>
          <w:szCs w:val="28"/>
        </w:rPr>
        <w:t xml:space="preserve"> и финансовом контроле в муниципальном образовании город Белокуриха Алтайского края»,</w:t>
      </w:r>
      <w:r w:rsidRPr="00B1669D">
        <w:rPr>
          <w:rStyle w:val="9"/>
          <w:sz w:val="28"/>
          <w:szCs w:val="28"/>
        </w:rPr>
        <w:t xml:space="preserve"> </w:t>
      </w:r>
      <w:r w:rsidRPr="00B1669D">
        <w:rPr>
          <w:rStyle w:val="7"/>
          <w:sz w:val="28"/>
          <w:szCs w:val="28"/>
        </w:rPr>
        <w:t xml:space="preserve">с учетом </w:t>
      </w:r>
      <w:r w:rsidRPr="00B1669D">
        <w:rPr>
          <w:sz w:val="28"/>
          <w:szCs w:val="28"/>
        </w:rPr>
        <w:t xml:space="preserve">итогов реализации бюджетной </w:t>
      </w:r>
      <w:r w:rsidRPr="00B1669D">
        <w:rPr>
          <w:rStyle w:val="7"/>
          <w:sz w:val="28"/>
          <w:szCs w:val="28"/>
        </w:rPr>
        <w:t>политики и налоговой политики в 20</w:t>
      </w:r>
      <w:r w:rsidR="003D3D3A">
        <w:rPr>
          <w:rStyle w:val="7"/>
          <w:sz w:val="28"/>
          <w:szCs w:val="28"/>
        </w:rPr>
        <w:t>2</w:t>
      </w:r>
      <w:r w:rsidR="006F4BBF">
        <w:rPr>
          <w:rStyle w:val="7"/>
          <w:sz w:val="28"/>
          <w:szCs w:val="28"/>
        </w:rPr>
        <w:t>2</w:t>
      </w:r>
      <w:r w:rsidRPr="00B1669D">
        <w:rPr>
          <w:rStyle w:val="7"/>
          <w:sz w:val="28"/>
          <w:szCs w:val="28"/>
        </w:rPr>
        <w:t xml:space="preserve"> </w:t>
      </w:r>
      <w:r w:rsidRPr="00B1669D">
        <w:rPr>
          <w:rStyle w:val="8"/>
          <w:sz w:val="28"/>
          <w:szCs w:val="28"/>
        </w:rPr>
        <w:t>- 20</w:t>
      </w:r>
      <w:r w:rsidR="00D30E40">
        <w:rPr>
          <w:rStyle w:val="8"/>
          <w:sz w:val="28"/>
          <w:szCs w:val="28"/>
        </w:rPr>
        <w:t>2</w:t>
      </w:r>
      <w:r w:rsidR="006F4BBF">
        <w:rPr>
          <w:rStyle w:val="8"/>
          <w:sz w:val="28"/>
          <w:szCs w:val="28"/>
        </w:rPr>
        <w:t>4</w:t>
      </w:r>
      <w:r w:rsidRPr="00B1669D">
        <w:rPr>
          <w:rStyle w:val="9"/>
          <w:sz w:val="28"/>
          <w:szCs w:val="28"/>
        </w:rPr>
        <w:t xml:space="preserve"> </w:t>
      </w:r>
      <w:r w:rsidRPr="00B1669D">
        <w:rPr>
          <w:rStyle w:val="7"/>
          <w:sz w:val="28"/>
          <w:szCs w:val="28"/>
        </w:rPr>
        <w:t>годах.</w:t>
      </w:r>
    </w:p>
    <w:p w:rsidR="00DC0068" w:rsidRDefault="00DC0068" w:rsidP="00DC0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068">
        <w:rPr>
          <w:rFonts w:ascii="Times New Roman" w:hAnsi="Times New Roman" w:cs="Times New Roman"/>
          <w:sz w:val="28"/>
          <w:szCs w:val="28"/>
        </w:rPr>
        <w:t>Целями бюджетной и налоговой политики на</w:t>
      </w:r>
      <w:r w:rsidR="00545169">
        <w:rPr>
          <w:rFonts w:ascii="Times New Roman" w:hAnsi="Times New Roman" w:cs="Times New Roman"/>
          <w:sz w:val="28"/>
          <w:szCs w:val="28"/>
        </w:rPr>
        <w:t xml:space="preserve"> трехлетний период обозначены: </w:t>
      </w:r>
      <w:r w:rsidRPr="00DC0068">
        <w:rPr>
          <w:rFonts w:ascii="Times New Roman" w:hAnsi="Times New Roman" w:cs="Times New Roman"/>
          <w:sz w:val="28"/>
          <w:szCs w:val="28"/>
        </w:rPr>
        <w:t xml:space="preserve">безусловное достижение целевых показателей, определенных национальными проектами 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DC0068">
        <w:rPr>
          <w:rFonts w:ascii="Times New Roman" w:hAnsi="Times New Roman" w:cs="Times New Roman"/>
          <w:sz w:val="28"/>
          <w:szCs w:val="28"/>
        </w:rPr>
        <w:t xml:space="preserve">программами; реализация планируемых мероприятий, разработанных для индивидуальной программы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Белокуриха Алтайского края</w:t>
      </w:r>
      <w:r w:rsidRPr="00DC0068">
        <w:rPr>
          <w:rFonts w:ascii="Times New Roman" w:hAnsi="Times New Roman" w:cs="Times New Roman"/>
          <w:sz w:val="28"/>
          <w:szCs w:val="28"/>
        </w:rPr>
        <w:t xml:space="preserve">, способствующие повышению уровня и качества жизни населения, стимулированию инвестиционной активности. </w:t>
      </w:r>
    </w:p>
    <w:p w:rsidR="00DC0068" w:rsidRPr="00DC0068" w:rsidRDefault="00DC0068" w:rsidP="00DC0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068">
        <w:rPr>
          <w:rFonts w:ascii="Times New Roman" w:hAnsi="Times New Roman" w:cs="Times New Roman"/>
          <w:sz w:val="28"/>
          <w:szCs w:val="28"/>
        </w:rPr>
        <w:t>Ключевыми задачами бюджетной и налоговой политики определены:</w:t>
      </w:r>
    </w:p>
    <w:p w:rsidR="00DC0068" w:rsidRPr="001C5057" w:rsidRDefault="00DC0068" w:rsidP="00DC0068">
      <w:pPr>
        <w:pStyle w:val="1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057">
        <w:rPr>
          <w:rFonts w:ascii="Times New Roman" w:hAnsi="Times New Roman"/>
          <w:sz w:val="28"/>
          <w:szCs w:val="28"/>
        </w:rPr>
        <w:t>продолжение взаимодействия органов местного самоуправления с главными администраторами налоговых и неналоговых доходов бюджета в целях улучшения качества администрирования доходов;</w:t>
      </w:r>
    </w:p>
    <w:p w:rsidR="00DC0068" w:rsidRPr="001C5057" w:rsidRDefault="00DC0068" w:rsidP="00DC0068">
      <w:pPr>
        <w:pStyle w:val="1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057">
        <w:rPr>
          <w:rFonts w:ascii="Times New Roman" w:hAnsi="Times New Roman"/>
          <w:sz w:val="28"/>
          <w:szCs w:val="28"/>
        </w:rPr>
        <w:t>сохранение стабильности налоговой нагрузки и полноты выявления плательщиков;</w:t>
      </w:r>
    </w:p>
    <w:p w:rsidR="00DC0068" w:rsidRPr="001C5057" w:rsidRDefault="00DC0068" w:rsidP="00DC0068">
      <w:pPr>
        <w:pStyle w:val="1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057">
        <w:rPr>
          <w:rFonts w:ascii="Times New Roman" w:hAnsi="Times New Roman"/>
          <w:sz w:val="28"/>
          <w:szCs w:val="28"/>
        </w:rPr>
        <w:t>сохранение и дальнейшее развитие налогового потенциала, в том числе посредством стимулирования реального сектора экономики, малого предпринимательства, формирования благоприятных условий для развития бизнеса, привлечения инвестиций;</w:t>
      </w:r>
    </w:p>
    <w:p w:rsidR="00DC0068" w:rsidRPr="001C5057" w:rsidRDefault="00DC0068" w:rsidP="00DC0068">
      <w:pPr>
        <w:pStyle w:val="1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057">
        <w:rPr>
          <w:rFonts w:ascii="Times New Roman" w:hAnsi="Times New Roman"/>
          <w:sz w:val="28"/>
          <w:szCs w:val="28"/>
        </w:rPr>
        <w:t>безусловное исполнение принятых обязательств</w:t>
      </w:r>
      <w:r w:rsidRPr="001C5057">
        <w:rPr>
          <w:rFonts w:ascii="Times New Roman" w:hAnsi="Times New Roman"/>
          <w:sz w:val="28"/>
          <w:szCs w:val="28"/>
          <w:lang w:eastAsia="ru-RU"/>
        </w:rPr>
        <w:t xml:space="preserve"> перед работниками бюджетной сферы, в том числе в части индексации оплаты труда;</w:t>
      </w:r>
    </w:p>
    <w:p w:rsidR="00DC0068" w:rsidRPr="001C5057" w:rsidRDefault="00DC0068" w:rsidP="00DC0068">
      <w:pPr>
        <w:pStyle w:val="1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057">
        <w:rPr>
          <w:rFonts w:ascii="Times New Roman" w:hAnsi="Times New Roman"/>
          <w:sz w:val="28"/>
          <w:szCs w:val="28"/>
        </w:rPr>
        <w:t>повышение финансовой дисциплины органов местного самоуправления;</w:t>
      </w:r>
    </w:p>
    <w:p w:rsidR="00DC0068" w:rsidRPr="001C5057" w:rsidRDefault="00DC0068" w:rsidP="00DC0068">
      <w:pPr>
        <w:pStyle w:val="1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057">
        <w:rPr>
          <w:rFonts w:ascii="Times New Roman" w:hAnsi="Times New Roman"/>
          <w:sz w:val="28"/>
          <w:szCs w:val="28"/>
        </w:rPr>
        <w:t xml:space="preserve">реализация программно-целевого принципа формирования </w:t>
      </w:r>
      <w:r w:rsidR="00EC73E1">
        <w:rPr>
          <w:rFonts w:ascii="Times New Roman" w:hAnsi="Times New Roman"/>
          <w:sz w:val="28"/>
          <w:szCs w:val="28"/>
        </w:rPr>
        <w:t>местного бюджета</w:t>
      </w:r>
      <w:r w:rsidRPr="001C5057">
        <w:rPr>
          <w:rFonts w:ascii="Times New Roman" w:hAnsi="Times New Roman"/>
          <w:sz w:val="28"/>
          <w:szCs w:val="28"/>
        </w:rPr>
        <w:t>;</w:t>
      </w:r>
    </w:p>
    <w:p w:rsidR="00DC0068" w:rsidRPr="001C5057" w:rsidRDefault="00DC0068" w:rsidP="00DC0068">
      <w:pPr>
        <w:pStyle w:val="1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057">
        <w:rPr>
          <w:rFonts w:ascii="Times New Roman" w:hAnsi="Times New Roman"/>
          <w:sz w:val="28"/>
          <w:szCs w:val="28"/>
        </w:rPr>
        <w:t>повышение качества взаимодействия между органами исполнительной власти края и органами местного самоуправления как инструмента сохранения устойчивости и сбалансированности местных бюджетов в условиях изменения бюджетного законодательства;</w:t>
      </w:r>
    </w:p>
    <w:p w:rsidR="00DC0068" w:rsidRPr="001C5057" w:rsidRDefault="00DC0068" w:rsidP="00DC0068">
      <w:pPr>
        <w:pStyle w:val="1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057">
        <w:rPr>
          <w:rFonts w:ascii="Times New Roman" w:hAnsi="Times New Roman"/>
          <w:sz w:val="28"/>
          <w:szCs w:val="28"/>
        </w:rPr>
        <w:t>расширение применения инструмента казначейского сопровождения действующих бюджетных обязательств;</w:t>
      </w:r>
    </w:p>
    <w:p w:rsidR="00DC0068" w:rsidRPr="001C5057" w:rsidRDefault="00DC0068" w:rsidP="00DC0068">
      <w:pPr>
        <w:pStyle w:val="1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057">
        <w:rPr>
          <w:rFonts w:ascii="Times New Roman" w:hAnsi="Times New Roman"/>
          <w:sz w:val="28"/>
          <w:szCs w:val="28"/>
        </w:rPr>
        <w:t>сохранение оптимальной долговой нагрузки и обеспечение минимально возможной стоимости обслуживания долговых обязательств;</w:t>
      </w:r>
    </w:p>
    <w:p w:rsidR="00DC0068" w:rsidRPr="001C5057" w:rsidRDefault="00DC0068" w:rsidP="00DC0068">
      <w:pPr>
        <w:pStyle w:val="1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057">
        <w:rPr>
          <w:rFonts w:ascii="Times New Roman" w:hAnsi="Times New Roman"/>
          <w:sz w:val="28"/>
          <w:szCs w:val="28"/>
        </w:rPr>
        <w:t>соблюдение открытости и прозрачности бюджетного процесса, финансовой грамотности граждан, поддержки и развития общедоступных информационно-аналитических ресурсов.</w:t>
      </w:r>
    </w:p>
    <w:p w:rsidR="00DC0068" w:rsidRPr="00DC0068" w:rsidRDefault="00DC0068" w:rsidP="00DC0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5C0" w:rsidRDefault="008D65C0" w:rsidP="008D65C0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rStyle w:val="7"/>
          <w:sz w:val="28"/>
          <w:szCs w:val="28"/>
        </w:rPr>
      </w:pPr>
      <w:r w:rsidRPr="00B1669D">
        <w:rPr>
          <w:sz w:val="28"/>
          <w:szCs w:val="28"/>
        </w:rPr>
        <w:lastRenderedPageBreak/>
        <w:t xml:space="preserve">Основной целью </w:t>
      </w:r>
      <w:r w:rsidRPr="00B1669D">
        <w:rPr>
          <w:rStyle w:val="7"/>
          <w:sz w:val="28"/>
          <w:szCs w:val="28"/>
        </w:rPr>
        <w:t>бюджетной политики является обеспечение сбалансированности и</w:t>
      </w:r>
      <w:r w:rsidRPr="00B1669D">
        <w:rPr>
          <w:rStyle w:val="110"/>
          <w:sz w:val="28"/>
          <w:szCs w:val="28"/>
        </w:rPr>
        <w:t xml:space="preserve"> </w:t>
      </w:r>
      <w:r w:rsidRPr="00B1669D">
        <w:rPr>
          <w:rStyle w:val="7"/>
          <w:sz w:val="28"/>
          <w:szCs w:val="28"/>
        </w:rPr>
        <w:t xml:space="preserve">устойчивости </w:t>
      </w:r>
      <w:r w:rsidRPr="00B1669D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муниципального образования город Белокуриха Алтайского края</w:t>
      </w:r>
      <w:r w:rsidRPr="00B1669D">
        <w:rPr>
          <w:rStyle w:val="7"/>
          <w:sz w:val="28"/>
          <w:szCs w:val="28"/>
        </w:rPr>
        <w:t>.</w:t>
      </w:r>
    </w:p>
    <w:p w:rsidR="008D65C0" w:rsidRPr="001452C7" w:rsidRDefault="008D65C0" w:rsidP="008D65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2C7">
        <w:rPr>
          <w:rFonts w:ascii="Times New Roman" w:hAnsi="Times New Roman" w:cs="Times New Roman"/>
          <w:sz w:val="28"/>
          <w:szCs w:val="28"/>
        </w:rPr>
        <w:t xml:space="preserve">На трехлетний период сохраняется важнейшее условие бюджетной сбалансированности – соответствие бюджетных расходов реально прогнозируемым поступлениям, повышение эффективности использования бюджетных средств, внедрение в организацию бюджетного процесса перспективных мер и подходов для достижения целевых показателей, предусмотренных для Алтайского края национальными проектами. </w:t>
      </w:r>
    </w:p>
    <w:p w:rsidR="008D65C0" w:rsidRDefault="008D65C0" w:rsidP="008D65C0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rStyle w:val="120"/>
          <w:sz w:val="28"/>
          <w:szCs w:val="28"/>
        </w:rPr>
      </w:pPr>
      <w:r w:rsidRPr="00B1669D">
        <w:rPr>
          <w:rStyle w:val="120"/>
          <w:sz w:val="28"/>
          <w:szCs w:val="28"/>
        </w:rPr>
        <w:t xml:space="preserve">Основой должен стать проектный подход, для реализации которого в </w:t>
      </w:r>
      <w:r w:rsidRPr="00B1669D">
        <w:rPr>
          <w:rStyle w:val="130"/>
          <w:sz w:val="28"/>
          <w:szCs w:val="28"/>
        </w:rPr>
        <w:t>своё время и</w:t>
      </w:r>
      <w:r w:rsidRPr="00B1669D">
        <w:rPr>
          <w:rStyle w:val="14"/>
          <w:sz w:val="28"/>
          <w:szCs w:val="28"/>
        </w:rPr>
        <w:t xml:space="preserve"> </w:t>
      </w:r>
      <w:r w:rsidRPr="00B1669D">
        <w:rPr>
          <w:rStyle w:val="120"/>
          <w:sz w:val="28"/>
          <w:szCs w:val="28"/>
        </w:rPr>
        <w:t>был введён</w:t>
      </w:r>
      <w:r w:rsidRPr="00B1669D">
        <w:rPr>
          <w:rStyle w:val="Candara11pt"/>
          <w:rFonts w:ascii="Times New Roman" w:hAnsi="Times New Roman" w:cs="Times New Roman"/>
          <w:sz w:val="28"/>
          <w:szCs w:val="28"/>
        </w:rPr>
        <w:t xml:space="preserve"> институ</w:t>
      </w:r>
      <w:r>
        <w:rPr>
          <w:rStyle w:val="Candara11pt"/>
          <w:rFonts w:ascii="Times New Roman" w:hAnsi="Times New Roman" w:cs="Times New Roman"/>
          <w:sz w:val="28"/>
          <w:szCs w:val="28"/>
        </w:rPr>
        <w:t>т</w:t>
      </w:r>
      <w:r w:rsidRPr="00B1669D">
        <w:rPr>
          <w:rStyle w:val="120"/>
          <w:sz w:val="28"/>
          <w:szCs w:val="28"/>
        </w:rPr>
        <w:t xml:space="preserve"> муниципальных программ. </w:t>
      </w:r>
      <w:r w:rsidRPr="00B1669D">
        <w:rPr>
          <w:rStyle w:val="130"/>
          <w:sz w:val="28"/>
          <w:szCs w:val="28"/>
        </w:rPr>
        <w:t xml:space="preserve">Необходимо </w:t>
      </w:r>
      <w:r w:rsidRPr="00B1669D">
        <w:rPr>
          <w:rStyle w:val="120"/>
          <w:sz w:val="28"/>
          <w:szCs w:val="28"/>
        </w:rPr>
        <w:t xml:space="preserve">чётко, </w:t>
      </w:r>
      <w:r w:rsidRPr="00B1669D">
        <w:rPr>
          <w:rStyle w:val="130"/>
          <w:sz w:val="28"/>
          <w:szCs w:val="28"/>
        </w:rPr>
        <w:t>в полной увязке с</w:t>
      </w:r>
      <w:r w:rsidRPr="00B1669D">
        <w:rPr>
          <w:rStyle w:val="14"/>
          <w:sz w:val="28"/>
          <w:szCs w:val="28"/>
        </w:rPr>
        <w:t xml:space="preserve"> </w:t>
      </w:r>
      <w:r w:rsidRPr="00B1669D">
        <w:rPr>
          <w:rStyle w:val="120"/>
          <w:sz w:val="28"/>
          <w:szCs w:val="28"/>
        </w:rPr>
        <w:t xml:space="preserve">целями </w:t>
      </w:r>
      <w:r>
        <w:rPr>
          <w:rStyle w:val="120"/>
          <w:sz w:val="28"/>
          <w:szCs w:val="28"/>
        </w:rPr>
        <w:t>а</w:t>
      </w:r>
      <w:r w:rsidRPr="00B1669D">
        <w:rPr>
          <w:rStyle w:val="120"/>
          <w:sz w:val="28"/>
          <w:szCs w:val="28"/>
        </w:rPr>
        <w:t xml:space="preserve">дминистрации </w:t>
      </w:r>
      <w:r>
        <w:rPr>
          <w:rStyle w:val="120"/>
          <w:sz w:val="28"/>
          <w:szCs w:val="28"/>
        </w:rPr>
        <w:t>города Белокуриха Алтайского края</w:t>
      </w:r>
      <w:r w:rsidRPr="00B1669D">
        <w:rPr>
          <w:rStyle w:val="120"/>
          <w:sz w:val="28"/>
          <w:szCs w:val="28"/>
        </w:rPr>
        <w:t xml:space="preserve"> </w:t>
      </w:r>
      <w:r w:rsidRPr="00B1669D">
        <w:rPr>
          <w:rStyle w:val="130"/>
          <w:sz w:val="28"/>
          <w:szCs w:val="28"/>
        </w:rPr>
        <w:t>определять</w:t>
      </w:r>
      <w:r w:rsidRPr="00B1669D">
        <w:rPr>
          <w:rStyle w:val="14"/>
          <w:sz w:val="28"/>
          <w:szCs w:val="28"/>
        </w:rPr>
        <w:t xml:space="preserve"> </w:t>
      </w:r>
      <w:r w:rsidRPr="00B1669D">
        <w:rPr>
          <w:rStyle w:val="120"/>
          <w:sz w:val="28"/>
          <w:szCs w:val="28"/>
        </w:rPr>
        <w:t xml:space="preserve">ключевые показатели деятельности </w:t>
      </w:r>
      <w:r w:rsidRPr="00B1669D">
        <w:rPr>
          <w:sz w:val="28"/>
          <w:szCs w:val="28"/>
        </w:rPr>
        <w:t xml:space="preserve">и </w:t>
      </w:r>
      <w:r w:rsidRPr="00B1669D">
        <w:rPr>
          <w:rStyle w:val="120"/>
          <w:sz w:val="28"/>
          <w:szCs w:val="28"/>
        </w:rPr>
        <w:t>способы их достижения в рамках имеющихся</w:t>
      </w:r>
      <w:r w:rsidRPr="00B1669D">
        <w:rPr>
          <w:rStyle w:val="15"/>
          <w:sz w:val="28"/>
          <w:szCs w:val="28"/>
        </w:rPr>
        <w:t xml:space="preserve"> </w:t>
      </w:r>
      <w:r w:rsidRPr="00B1669D">
        <w:rPr>
          <w:rStyle w:val="120"/>
          <w:sz w:val="28"/>
          <w:szCs w:val="28"/>
        </w:rPr>
        <w:t>ресурсных ограничений.</w:t>
      </w:r>
    </w:p>
    <w:p w:rsidR="00F7103B" w:rsidRPr="00B1669D" w:rsidRDefault="00045FED" w:rsidP="00384529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 w:rsidRPr="00B1669D">
        <w:rPr>
          <w:sz w:val="28"/>
          <w:szCs w:val="28"/>
        </w:rPr>
        <w:t xml:space="preserve">Первоочередной </w:t>
      </w:r>
      <w:r w:rsidRPr="00B1669D">
        <w:rPr>
          <w:rStyle w:val="7"/>
          <w:sz w:val="28"/>
          <w:szCs w:val="28"/>
        </w:rPr>
        <w:t xml:space="preserve">задачей становится реализация уже принятых решений в </w:t>
      </w:r>
      <w:r w:rsidRPr="00B1669D">
        <w:rPr>
          <w:rStyle w:val="8"/>
          <w:sz w:val="28"/>
          <w:szCs w:val="28"/>
        </w:rPr>
        <w:t>рамках</w:t>
      </w:r>
      <w:r w:rsidRPr="00B1669D">
        <w:rPr>
          <w:rStyle w:val="9"/>
          <w:sz w:val="28"/>
          <w:szCs w:val="28"/>
        </w:rPr>
        <w:t xml:space="preserve"> </w:t>
      </w:r>
      <w:r w:rsidRPr="00B1669D">
        <w:rPr>
          <w:rStyle w:val="7"/>
          <w:sz w:val="28"/>
          <w:szCs w:val="28"/>
        </w:rPr>
        <w:t>бюджета 20</w:t>
      </w:r>
      <w:r w:rsidR="00D30E40">
        <w:rPr>
          <w:rStyle w:val="7"/>
          <w:sz w:val="28"/>
          <w:szCs w:val="28"/>
        </w:rPr>
        <w:t>2</w:t>
      </w:r>
      <w:r w:rsidR="00AA4E47">
        <w:rPr>
          <w:rStyle w:val="7"/>
          <w:sz w:val="28"/>
          <w:szCs w:val="28"/>
        </w:rPr>
        <w:t>5</w:t>
      </w:r>
      <w:r w:rsidRPr="00B1669D">
        <w:rPr>
          <w:rStyle w:val="7"/>
          <w:sz w:val="28"/>
          <w:szCs w:val="28"/>
        </w:rPr>
        <w:t xml:space="preserve"> года </w:t>
      </w:r>
      <w:r w:rsidRPr="00B1669D">
        <w:rPr>
          <w:sz w:val="28"/>
          <w:szCs w:val="28"/>
        </w:rPr>
        <w:t xml:space="preserve">с </w:t>
      </w:r>
      <w:r w:rsidRPr="00B1669D">
        <w:rPr>
          <w:rStyle w:val="7"/>
          <w:sz w:val="28"/>
          <w:szCs w:val="28"/>
        </w:rPr>
        <w:t xml:space="preserve">конечной целью </w:t>
      </w:r>
      <w:r w:rsidR="00B1669D">
        <w:rPr>
          <w:rStyle w:val="7"/>
          <w:sz w:val="28"/>
          <w:szCs w:val="28"/>
        </w:rPr>
        <w:t xml:space="preserve">принятия бюджетов без </w:t>
      </w:r>
      <w:r w:rsidRPr="00B1669D">
        <w:rPr>
          <w:rStyle w:val="7"/>
          <w:sz w:val="28"/>
          <w:szCs w:val="28"/>
        </w:rPr>
        <w:t xml:space="preserve">дефицита, а </w:t>
      </w:r>
      <w:r w:rsidRPr="00B1669D">
        <w:rPr>
          <w:rStyle w:val="8"/>
          <w:sz w:val="28"/>
          <w:szCs w:val="28"/>
        </w:rPr>
        <w:t>также подготовка</w:t>
      </w:r>
      <w:r w:rsidRPr="00B1669D">
        <w:rPr>
          <w:rStyle w:val="9"/>
          <w:sz w:val="28"/>
          <w:szCs w:val="28"/>
        </w:rPr>
        <w:t xml:space="preserve"> </w:t>
      </w:r>
      <w:r w:rsidRPr="00B1669D">
        <w:rPr>
          <w:rStyle w:val="7"/>
          <w:sz w:val="28"/>
          <w:szCs w:val="28"/>
        </w:rPr>
        <w:t xml:space="preserve">нового бюджета </w:t>
      </w:r>
      <w:r w:rsidRPr="00B1669D">
        <w:rPr>
          <w:sz w:val="28"/>
          <w:szCs w:val="28"/>
        </w:rPr>
        <w:t xml:space="preserve">на </w:t>
      </w:r>
      <w:r w:rsidRPr="00B1669D">
        <w:rPr>
          <w:rStyle w:val="7"/>
          <w:sz w:val="28"/>
          <w:szCs w:val="28"/>
        </w:rPr>
        <w:t>трёхлетнюю перспективу.</w:t>
      </w:r>
    </w:p>
    <w:p w:rsidR="00F7103B" w:rsidRPr="00B1669D" w:rsidRDefault="00045FED" w:rsidP="00384529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 w:rsidRPr="00B1669D">
        <w:rPr>
          <w:rStyle w:val="7"/>
          <w:sz w:val="28"/>
          <w:szCs w:val="28"/>
        </w:rPr>
        <w:t xml:space="preserve">Исполнение местного бюджета в рамках </w:t>
      </w:r>
      <w:r w:rsidRPr="00B1669D">
        <w:rPr>
          <w:rStyle w:val="8"/>
          <w:sz w:val="28"/>
          <w:szCs w:val="28"/>
        </w:rPr>
        <w:t xml:space="preserve">муниципальных программ </w:t>
      </w:r>
      <w:r w:rsidRPr="00B1669D">
        <w:rPr>
          <w:rStyle w:val="7"/>
          <w:sz w:val="28"/>
          <w:szCs w:val="28"/>
        </w:rPr>
        <w:t xml:space="preserve">хотя и </w:t>
      </w:r>
      <w:r w:rsidRPr="00B1669D">
        <w:rPr>
          <w:rStyle w:val="8"/>
          <w:sz w:val="28"/>
          <w:szCs w:val="28"/>
        </w:rPr>
        <w:t>является</w:t>
      </w:r>
      <w:r w:rsidRPr="00B1669D">
        <w:rPr>
          <w:rStyle w:val="9"/>
          <w:sz w:val="28"/>
          <w:szCs w:val="28"/>
        </w:rPr>
        <w:t xml:space="preserve"> </w:t>
      </w:r>
      <w:r w:rsidRPr="00B1669D">
        <w:rPr>
          <w:rStyle w:val="7"/>
          <w:sz w:val="28"/>
          <w:szCs w:val="28"/>
        </w:rPr>
        <w:t xml:space="preserve">наиболее оптимальным, но в эту систему нужно внедрять новые механизмы, чтобы </w:t>
      </w:r>
      <w:r w:rsidRPr="00B1669D">
        <w:rPr>
          <w:rStyle w:val="8"/>
          <w:sz w:val="28"/>
          <w:szCs w:val="28"/>
        </w:rPr>
        <w:t xml:space="preserve">она </w:t>
      </w:r>
      <w:r w:rsidRPr="00B1669D">
        <w:rPr>
          <w:rStyle w:val="7"/>
          <w:sz w:val="28"/>
          <w:szCs w:val="28"/>
        </w:rPr>
        <w:t xml:space="preserve">всё-таки </w:t>
      </w:r>
      <w:r w:rsidRPr="00B1669D">
        <w:rPr>
          <w:sz w:val="28"/>
          <w:szCs w:val="28"/>
        </w:rPr>
        <w:t xml:space="preserve">стала работающей, </w:t>
      </w:r>
      <w:r w:rsidRPr="00B1669D">
        <w:rPr>
          <w:rStyle w:val="7"/>
          <w:sz w:val="28"/>
          <w:szCs w:val="28"/>
        </w:rPr>
        <w:t>а не формальной.</w:t>
      </w:r>
    </w:p>
    <w:p w:rsidR="000E2A66" w:rsidRPr="000E2A66" w:rsidRDefault="000E2A66" w:rsidP="000E2A66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 w:rsidRPr="000E2A66">
        <w:rPr>
          <w:sz w:val="28"/>
          <w:szCs w:val="28"/>
        </w:rPr>
        <w:t xml:space="preserve">Одним из приоритетных направлений повышения эффективности бюджетных расходов в предстоящем периоде будет выступать развитие института государственных (муниципальных) программ на проектных принципах управления. Предполагается </w:t>
      </w:r>
      <w:r w:rsidR="006740A1">
        <w:rPr>
          <w:sz w:val="28"/>
          <w:szCs w:val="28"/>
        </w:rPr>
        <w:t>сохранение</w:t>
      </w:r>
      <w:r w:rsidRPr="000E2A66">
        <w:rPr>
          <w:sz w:val="28"/>
          <w:szCs w:val="28"/>
        </w:rPr>
        <w:t xml:space="preserve"> комплексного механизма аудита (обзора) бюджетных расходов.</w:t>
      </w:r>
    </w:p>
    <w:p w:rsidR="000E2A66" w:rsidRPr="000E2A66" w:rsidRDefault="000E2A66" w:rsidP="000E2A66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 w:rsidRPr="000E2A66">
        <w:rPr>
          <w:sz w:val="28"/>
          <w:szCs w:val="28"/>
        </w:rPr>
        <w:t xml:space="preserve">Будет </w:t>
      </w:r>
      <w:r w:rsidR="006740A1">
        <w:rPr>
          <w:sz w:val="28"/>
          <w:szCs w:val="28"/>
        </w:rPr>
        <w:t>функционировать</w:t>
      </w:r>
      <w:r w:rsidRPr="000E2A66">
        <w:rPr>
          <w:sz w:val="28"/>
          <w:szCs w:val="28"/>
        </w:rPr>
        <w:t xml:space="preserve"> система управления налоговыми расходами (выпадающими доходами бюджета, обусловленными налоговыми льготами, преференциями по налогам и сборам, предусмотренным в качестве мер государственной поддержки) и обеспечена ее интеграция в бюджетный процесс.</w:t>
      </w:r>
    </w:p>
    <w:p w:rsidR="000E2A66" w:rsidRPr="000E2A66" w:rsidRDefault="000E2A66" w:rsidP="000E2A66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 w:rsidRPr="000E2A66">
        <w:rPr>
          <w:sz w:val="28"/>
          <w:szCs w:val="28"/>
        </w:rPr>
        <w:t>Кроме того, в целях повышения операционной эффективности бюджетных расходов предполагается дальнейшее совершенствования процедур планирования и технологий исполнения бюджета, включая:</w:t>
      </w:r>
    </w:p>
    <w:p w:rsidR="000E2A66" w:rsidRPr="000E2A66" w:rsidRDefault="000E2A66" w:rsidP="000E2A66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 w:rsidRPr="000E2A66">
        <w:rPr>
          <w:sz w:val="28"/>
          <w:szCs w:val="28"/>
        </w:rPr>
        <w:t>расширение практики внедрения обоснований бюджетных ассигнований для получателей бюджетных средств и создание на федеральном уровне единой системы обоснования расходов;</w:t>
      </w:r>
    </w:p>
    <w:p w:rsidR="000E2A66" w:rsidRPr="000E2A66" w:rsidRDefault="000E2A66" w:rsidP="000E2A66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 w:rsidRPr="000E2A66">
        <w:rPr>
          <w:sz w:val="28"/>
          <w:szCs w:val="28"/>
        </w:rPr>
        <w:t>введение в процедуру планирования бюджетных инвестиций в объекты капитального строительства механизма обоснования инвестиций и проведения его технологического и ценового аудита;</w:t>
      </w:r>
    </w:p>
    <w:p w:rsidR="000E2A66" w:rsidRDefault="000E2A66" w:rsidP="000E2A66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 w:rsidRPr="000E2A66">
        <w:rPr>
          <w:sz w:val="28"/>
          <w:szCs w:val="28"/>
        </w:rPr>
        <w:t>формирование и ведение реестра конечных получателей субсидий из бюджета;</w:t>
      </w:r>
    </w:p>
    <w:p w:rsidR="00246A65" w:rsidRPr="000E2A66" w:rsidRDefault="00246A65" w:rsidP="000E2A66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Продолжение работы по установлению общих требований к правилам предоставления грантов в форме субсидий различным категориям </w:t>
      </w:r>
      <w:r w:rsidR="00D02084">
        <w:rPr>
          <w:sz w:val="28"/>
          <w:szCs w:val="28"/>
        </w:rPr>
        <w:t>грант получателей</w:t>
      </w:r>
      <w:r>
        <w:rPr>
          <w:sz w:val="28"/>
          <w:szCs w:val="28"/>
        </w:rPr>
        <w:t>, а также разработке и утверждению типовых форм соглашений о предоставлении указанных грантов;</w:t>
      </w:r>
    </w:p>
    <w:p w:rsidR="000E2A66" w:rsidRDefault="000E2A66" w:rsidP="000E2A66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 w:rsidRPr="000E2A66">
        <w:rPr>
          <w:sz w:val="28"/>
          <w:szCs w:val="28"/>
        </w:rPr>
        <w:lastRenderedPageBreak/>
        <w:t xml:space="preserve">совершенствование порядка авансирования по </w:t>
      </w:r>
      <w:r w:rsidR="00E213F4">
        <w:rPr>
          <w:sz w:val="28"/>
          <w:szCs w:val="28"/>
        </w:rPr>
        <w:t xml:space="preserve">муниципальным </w:t>
      </w:r>
      <w:r w:rsidRPr="000E2A66">
        <w:rPr>
          <w:sz w:val="28"/>
          <w:szCs w:val="28"/>
        </w:rPr>
        <w:t>контрактам (контрактам, договорам);</w:t>
      </w:r>
    </w:p>
    <w:p w:rsidR="00246A65" w:rsidRPr="000E2A66" w:rsidRDefault="00246A65" w:rsidP="000E2A66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применения механизма казначейского сопровождения на новые виды целевых средств, в том числе с применением казначейского обеспечения обязательств;</w:t>
      </w:r>
    </w:p>
    <w:p w:rsidR="000E2A66" w:rsidRPr="000E2A66" w:rsidRDefault="000E2A66" w:rsidP="000E2A66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 w:rsidRPr="000E2A66">
        <w:rPr>
          <w:sz w:val="28"/>
          <w:szCs w:val="28"/>
        </w:rPr>
        <w:t>внедрение бюджетного мониторинга (сбора, анализа информации о движении и использовании бюджетных средств) на всех этапах бюджетного процесса.</w:t>
      </w:r>
    </w:p>
    <w:p w:rsidR="000E2A66" w:rsidRPr="000E2A66" w:rsidRDefault="000E2A66" w:rsidP="000E2A66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 w:rsidRPr="000E2A66">
        <w:rPr>
          <w:sz w:val="28"/>
          <w:szCs w:val="28"/>
        </w:rPr>
        <w:t>В целях обеспечения справедливой конкуренции на рынке му</w:t>
      </w:r>
      <w:r w:rsidR="00E213F4">
        <w:rPr>
          <w:sz w:val="28"/>
          <w:szCs w:val="28"/>
        </w:rPr>
        <w:t>ниципальных</w:t>
      </w:r>
      <w:r w:rsidRPr="000E2A66">
        <w:rPr>
          <w:sz w:val="28"/>
          <w:szCs w:val="28"/>
        </w:rPr>
        <w:t xml:space="preserve"> услуг в предстоящем периоде предстоит завершение формирования нормативно правовой базы, обеспечивающей доступ негосударственных организаций к оказанию </w:t>
      </w:r>
      <w:r w:rsidR="00E213F4" w:rsidRPr="000E2A66">
        <w:rPr>
          <w:sz w:val="28"/>
          <w:szCs w:val="28"/>
        </w:rPr>
        <w:t>му</w:t>
      </w:r>
      <w:r w:rsidR="00E213F4">
        <w:rPr>
          <w:sz w:val="28"/>
          <w:szCs w:val="28"/>
        </w:rPr>
        <w:t>ниципальных</w:t>
      </w:r>
      <w:r w:rsidRPr="000E2A66">
        <w:rPr>
          <w:sz w:val="28"/>
          <w:szCs w:val="28"/>
        </w:rPr>
        <w:t xml:space="preserve"> услуг.</w:t>
      </w:r>
    </w:p>
    <w:p w:rsidR="007A3172" w:rsidRDefault="000E2A66" w:rsidP="000E2A66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 w:rsidRPr="000E2A66">
        <w:rPr>
          <w:sz w:val="28"/>
          <w:szCs w:val="28"/>
        </w:rPr>
        <w:t>Необходимым условием повышения эффективности бюджетных расходов также является обеспечение подотчетности (подконтрольности) бюджетных расходов. В рамках данного направления предполагается</w:t>
      </w:r>
      <w:r w:rsidR="006740A1">
        <w:rPr>
          <w:sz w:val="28"/>
          <w:szCs w:val="28"/>
        </w:rPr>
        <w:t xml:space="preserve"> сохранить</w:t>
      </w:r>
      <w:r w:rsidRPr="000E2A66">
        <w:rPr>
          <w:sz w:val="28"/>
          <w:szCs w:val="28"/>
        </w:rPr>
        <w:t>:</w:t>
      </w:r>
      <w:r w:rsidR="007A3172">
        <w:rPr>
          <w:sz w:val="28"/>
          <w:szCs w:val="28"/>
        </w:rPr>
        <w:t xml:space="preserve"> </w:t>
      </w:r>
    </w:p>
    <w:p w:rsidR="007A3172" w:rsidRDefault="007A3172" w:rsidP="000E2A66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2A66" w:rsidRPr="00F91B3E">
        <w:rPr>
          <w:sz w:val="28"/>
          <w:szCs w:val="28"/>
        </w:rPr>
        <w:t>применение единых федеральных стандартов внутреннего муниципального финансового контроля, устанавливающих единые принципы, определения и основания проведения проверок, ревизий и обследований, права и обязанности должностных лиц органов контроля и объектов контроля, закрепляющих риск-ориентированные подходы</w:t>
      </w:r>
      <w:r w:rsidR="00F91B3E">
        <w:rPr>
          <w:sz w:val="28"/>
          <w:szCs w:val="28"/>
        </w:rPr>
        <w:t>, (</w:t>
      </w:r>
      <w:r w:rsidR="00F91B3E">
        <w:rPr>
          <w:sz w:val="28"/>
        </w:rPr>
        <w:t xml:space="preserve">В соответствии с </w:t>
      </w:r>
      <w:hyperlink r:id="rId8" w:history="1">
        <w:r w:rsidR="00F91B3E" w:rsidRPr="00E213F4">
          <w:rPr>
            <w:color w:val="auto"/>
            <w:sz w:val="28"/>
          </w:rPr>
          <w:t>ч. 2 ст. 8.1</w:t>
        </w:r>
      </w:hyperlink>
      <w:r w:rsidR="00F91B3E" w:rsidRPr="00E213F4">
        <w:rPr>
          <w:color w:val="auto"/>
          <w:sz w:val="28"/>
        </w:rPr>
        <w:t xml:space="preserve"> </w:t>
      </w:r>
      <w:r w:rsidR="00F91B3E">
        <w:rPr>
          <w:sz w:val="28"/>
        </w:rPr>
        <w:t xml:space="preserve"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Закон о защите прав предпринимателей при госконтроле) риск-ориентированный подход представляет собой метод организации и осуществления </w:t>
      </w:r>
      <w:r w:rsidR="00E213F4">
        <w:rPr>
          <w:sz w:val="28"/>
        </w:rPr>
        <w:t xml:space="preserve">муниципального </w:t>
      </w:r>
      <w:r w:rsidR="00F91B3E">
        <w:rPr>
          <w:sz w:val="28"/>
        </w:rPr>
        <w:t xml:space="preserve">контроля (надзора), при котором в предусмотренных указанным </w:t>
      </w:r>
      <w:hyperlink r:id="rId9" w:history="1">
        <w:r w:rsidR="00F91B3E" w:rsidRPr="00E213F4">
          <w:rPr>
            <w:color w:val="auto"/>
            <w:sz w:val="28"/>
          </w:rPr>
          <w:t>Законом</w:t>
        </w:r>
      </w:hyperlink>
      <w:r w:rsidR="00F91B3E" w:rsidRPr="00E213F4">
        <w:rPr>
          <w:color w:val="auto"/>
          <w:sz w:val="28"/>
        </w:rPr>
        <w:t xml:space="preserve"> с</w:t>
      </w:r>
      <w:r w:rsidR="00F91B3E">
        <w:rPr>
          <w:sz w:val="28"/>
        </w:rPr>
        <w:t>лучаях выбор интенсивности (формы, продолжительности, периодичности) проведения мероприятий по контролю, мероприятий по профилактике нарушения обязательных требований определяется отнесением деятельности юридического лица, индивидуального предпринимателя и (или) используемых ими при осуществлении такой деятельности производственных объектов к определенной категории риска либо определенному классу (категории) опасности),</w:t>
      </w:r>
      <w:r w:rsidR="000E2A66" w:rsidRPr="000E2A66">
        <w:rPr>
          <w:sz w:val="28"/>
          <w:szCs w:val="28"/>
        </w:rPr>
        <w:t xml:space="preserve"> </w:t>
      </w:r>
      <w:r w:rsidR="000E2A66" w:rsidRPr="00F91B3E">
        <w:rPr>
          <w:sz w:val="28"/>
          <w:szCs w:val="28"/>
        </w:rPr>
        <w:t>к планированию контрольной деятельности, а также обеспечивающих исключение дублирования контрольны</w:t>
      </w:r>
      <w:r w:rsidR="00E213F4">
        <w:rPr>
          <w:sz w:val="28"/>
          <w:szCs w:val="28"/>
        </w:rPr>
        <w:t xml:space="preserve">х мероприятий органов внешнего муниципального </w:t>
      </w:r>
      <w:r w:rsidR="000E2A66" w:rsidRPr="00F91B3E">
        <w:rPr>
          <w:sz w:val="28"/>
          <w:szCs w:val="28"/>
        </w:rPr>
        <w:t>финансового контроля;</w:t>
      </w:r>
    </w:p>
    <w:p w:rsidR="000E2A66" w:rsidRPr="000E2A66" w:rsidRDefault="007A3172" w:rsidP="000E2A66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2A66" w:rsidRPr="000E2A66">
        <w:rPr>
          <w:sz w:val="28"/>
          <w:szCs w:val="28"/>
        </w:rPr>
        <w:t>обеспечение взаимосвязи внутреннего финансового контроля и внутреннего финансового аудита с системой оценки качества финансового менеджмента главных администраторов (администраторов) бюджетных средств за внедрения и применения единых федеральных стандартов внутреннего финансового аудита;</w:t>
      </w:r>
    </w:p>
    <w:p w:rsidR="000E2A66" w:rsidRPr="000E2A66" w:rsidRDefault="007A3172" w:rsidP="000E2A66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2A66" w:rsidRPr="000E2A66">
        <w:rPr>
          <w:sz w:val="28"/>
          <w:szCs w:val="28"/>
        </w:rPr>
        <w:t>совершенствование методологии ведения бюджетного учета, составления финансовой отчетности в целях повышения качества и прозрачности информации, раскрываемой в бюджетной отчётности, путем внедрения и применения федеральных стандартов бухгалтерского учета для организаций государственного сектора;</w:t>
      </w:r>
    </w:p>
    <w:p w:rsidR="00FE5900" w:rsidRDefault="007A3172" w:rsidP="000E2A66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E5900">
        <w:rPr>
          <w:sz w:val="28"/>
          <w:szCs w:val="28"/>
        </w:rPr>
        <w:t>развитие методологии формирования информации по статистике государственных финансов;</w:t>
      </w:r>
    </w:p>
    <w:p w:rsidR="000E2A66" w:rsidRPr="000E2A66" w:rsidRDefault="007A3172" w:rsidP="000E2A66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2A66" w:rsidRPr="000E2A66">
        <w:rPr>
          <w:sz w:val="28"/>
          <w:szCs w:val="28"/>
        </w:rPr>
        <w:t>обеспечение открытости бюджетного процесса и вовлечение в него граждан.</w:t>
      </w:r>
    </w:p>
    <w:p w:rsidR="000E2A66" w:rsidRPr="000E2A66" w:rsidRDefault="000E2A66" w:rsidP="000E2A66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 w:rsidRPr="000E2A66">
        <w:rPr>
          <w:sz w:val="28"/>
          <w:szCs w:val="28"/>
        </w:rPr>
        <w:t xml:space="preserve">В целях повышения эффективности </w:t>
      </w:r>
      <w:r w:rsidR="001452C7" w:rsidRPr="000E2A66">
        <w:rPr>
          <w:sz w:val="28"/>
          <w:szCs w:val="28"/>
        </w:rPr>
        <w:t>му</w:t>
      </w:r>
      <w:r w:rsidR="001452C7">
        <w:rPr>
          <w:sz w:val="28"/>
          <w:szCs w:val="28"/>
        </w:rPr>
        <w:t>ниципальных</w:t>
      </w:r>
      <w:r w:rsidRPr="000E2A66">
        <w:rPr>
          <w:sz w:val="28"/>
          <w:szCs w:val="28"/>
        </w:rPr>
        <w:t xml:space="preserve"> расходов предполагается дальнейшее развитие контрактной системы в сфере закупок товаров, работ, услуг для обеспечения муниципальных нужд посредством:</w:t>
      </w:r>
    </w:p>
    <w:p w:rsidR="00FE5900" w:rsidRDefault="007A3172" w:rsidP="000E2A66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5900">
        <w:rPr>
          <w:sz w:val="28"/>
          <w:szCs w:val="28"/>
        </w:rPr>
        <w:t>Обеспечени</w:t>
      </w:r>
      <w:r w:rsidR="001A74AB">
        <w:rPr>
          <w:sz w:val="28"/>
          <w:szCs w:val="28"/>
        </w:rPr>
        <w:t>е</w:t>
      </w:r>
      <w:r w:rsidR="00FE5900">
        <w:rPr>
          <w:sz w:val="28"/>
          <w:szCs w:val="28"/>
        </w:rPr>
        <w:t xml:space="preserve"> функционирования операторов электронных площадок при осуществлении закупок в электронной форме для обеспечения государственных и муниципальных нужд, а также закупок в электронной форме, осуществляемых отдельными видами юридических лиц среди субъектов малого предпринимательства;</w:t>
      </w:r>
    </w:p>
    <w:p w:rsidR="000E2A66" w:rsidRPr="000E2A66" w:rsidRDefault="001A74AB" w:rsidP="000E2A66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2A66" w:rsidRPr="000E2A66">
        <w:rPr>
          <w:sz w:val="28"/>
          <w:szCs w:val="28"/>
        </w:rPr>
        <w:t>дальнейшего наполнения каталога товаров, работ, услуг для обеспечения муниципальных нужд;</w:t>
      </w:r>
    </w:p>
    <w:p w:rsidR="000E2A66" w:rsidRPr="000E2A66" w:rsidRDefault="001A74AB" w:rsidP="000E2A66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2A66" w:rsidRPr="000E2A66">
        <w:rPr>
          <w:sz w:val="28"/>
          <w:szCs w:val="28"/>
        </w:rPr>
        <w:t>совершенствования методологии определения начальной (максимальной) цены контракта и цены контракта, заключаемого с единственным поставщиком путем реализации пилотного проекта, предусматривающего создание единого агрегато</w:t>
      </w:r>
      <w:bookmarkStart w:id="0" w:name="_GoBack"/>
      <w:bookmarkEnd w:id="0"/>
      <w:r w:rsidR="000E2A66" w:rsidRPr="000E2A66">
        <w:rPr>
          <w:sz w:val="28"/>
          <w:szCs w:val="28"/>
        </w:rPr>
        <w:t>ра торговли - информационного ресурса</w:t>
      </w:r>
      <w:r w:rsidR="006740A1">
        <w:rPr>
          <w:sz w:val="28"/>
          <w:szCs w:val="28"/>
        </w:rPr>
        <w:t>;</w:t>
      </w:r>
    </w:p>
    <w:p w:rsidR="000E2A66" w:rsidRPr="000E2A66" w:rsidRDefault="001A74AB" w:rsidP="000E2A66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2A66" w:rsidRPr="000E2A66">
        <w:rPr>
          <w:sz w:val="28"/>
          <w:szCs w:val="28"/>
        </w:rPr>
        <w:t>дальнейшего упрощения действий должностных лиц заказчиков при нормировании, планировании, определении поставщиков (подрядчиков, исполнителей), и участников закупок при подготовке заявок на участие в закупках;</w:t>
      </w:r>
    </w:p>
    <w:p w:rsidR="000E2A66" w:rsidRPr="000E2A66" w:rsidRDefault="001A74AB" w:rsidP="000E2A66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2A66" w:rsidRPr="000E2A66">
        <w:rPr>
          <w:sz w:val="28"/>
          <w:szCs w:val="28"/>
        </w:rPr>
        <w:t>упорядочения полномочий органов контроля.</w:t>
      </w:r>
    </w:p>
    <w:p w:rsidR="00F7103B" w:rsidRPr="00B1669D" w:rsidRDefault="00045FED" w:rsidP="00384529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 w:rsidRPr="00B1669D">
        <w:rPr>
          <w:sz w:val="28"/>
          <w:szCs w:val="28"/>
        </w:rPr>
        <w:t xml:space="preserve">Внутренний </w:t>
      </w:r>
      <w:r w:rsidRPr="00B1669D">
        <w:rPr>
          <w:rStyle w:val="7"/>
          <w:sz w:val="28"/>
          <w:szCs w:val="28"/>
        </w:rPr>
        <w:t xml:space="preserve">муниципальный </w:t>
      </w:r>
      <w:r w:rsidRPr="00B1669D">
        <w:rPr>
          <w:sz w:val="28"/>
          <w:szCs w:val="28"/>
        </w:rPr>
        <w:t xml:space="preserve">контроль </w:t>
      </w:r>
      <w:r w:rsidRPr="00B1669D">
        <w:rPr>
          <w:rStyle w:val="7"/>
          <w:sz w:val="28"/>
          <w:szCs w:val="28"/>
        </w:rPr>
        <w:t xml:space="preserve">необходимо организовать на новом </w:t>
      </w:r>
      <w:r w:rsidRPr="00B1669D">
        <w:rPr>
          <w:rStyle w:val="8"/>
          <w:sz w:val="28"/>
          <w:szCs w:val="28"/>
        </w:rPr>
        <w:t>уровне.</w:t>
      </w:r>
      <w:r w:rsidRPr="00B1669D">
        <w:rPr>
          <w:rStyle w:val="9"/>
          <w:sz w:val="28"/>
          <w:szCs w:val="28"/>
        </w:rPr>
        <w:t xml:space="preserve"> </w:t>
      </w:r>
      <w:r w:rsidRPr="00B1669D">
        <w:rPr>
          <w:rStyle w:val="7"/>
          <w:sz w:val="28"/>
          <w:szCs w:val="28"/>
        </w:rPr>
        <w:t xml:space="preserve">А для этого </w:t>
      </w:r>
      <w:r w:rsidRPr="00B1669D">
        <w:rPr>
          <w:sz w:val="28"/>
          <w:szCs w:val="28"/>
        </w:rPr>
        <w:t xml:space="preserve">необходимо обеспечить </w:t>
      </w:r>
      <w:r w:rsidRPr="00B1669D">
        <w:rPr>
          <w:rStyle w:val="7"/>
          <w:sz w:val="28"/>
          <w:szCs w:val="28"/>
        </w:rPr>
        <w:t xml:space="preserve">ритмичное использование бюджетных </w:t>
      </w:r>
      <w:r w:rsidRPr="00B1669D">
        <w:rPr>
          <w:rStyle w:val="8"/>
          <w:sz w:val="28"/>
          <w:szCs w:val="28"/>
        </w:rPr>
        <w:t>средств, в том</w:t>
      </w:r>
      <w:r w:rsidRPr="00B1669D">
        <w:rPr>
          <w:rStyle w:val="9"/>
          <w:sz w:val="28"/>
          <w:szCs w:val="28"/>
        </w:rPr>
        <w:t xml:space="preserve"> </w:t>
      </w:r>
      <w:r w:rsidRPr="00B1669D">
        <w:rPr>
          <w:rStyle w:val="7"/>
          <w:sz w:val="28"/>
          <w:szCs w:val="28"/>
        </w:rPr>
        <w:t xml:space="preserve">числе в </w:t>
      </w:r>
      <w:r w:rsidRPr="00B1669D">
        <w:rPr>
          <w:sz w:val="28"/>
          <w:szCs w:val="28"/>
        </w:rPr>
        <w:t>рамках зак</w:t>
      </w:r>
      <w:r w:rsidR="00377AF0">
        <w:rPr>
          <w:sz w:val="28"/>
          <w:szCs w:val="28"/>
        </w:rPr>
        <w:t>л</w:t>
      </w:r>
      <w:r w:rsidRPr="00B1669D">
        <w:rPr>
          <w:sz w:val="28"/>
          <w:szCs w:val="28"/>
        </w:rPr>
        <w:t xml:space="preserve">ючения </w:t>
      </w:r>
      <w:r w:rsidRPr="00B1669D">
        <w:rPr>
          <w:rStyle w:val="7"/>
          <w:sz w:val="28"/>
          <w:szCs w:val="28"/>
        </w:rPr>
        <w:t>и сопровождения муниципальных контрактов.</w:t>
      </w:r>
    </w:p>
    <w:p w:rsidR="000A37C8" w:rsidRDefault="00045FED" w:rsidP="000A37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669D">
        <w:rPr>
          <w:rStyle w:val="7"/>
          <w:rFonts w:eastAsia="Arial Unicode MS"/>
          <w:sz w:val="28"/>
          <w:szCs w:val="28"/>
        </w:rPr>
        <w:t xml:space="preserve">В этом </w:t>
      </w:r>
      <w:r w:rsidRPr="006274E1">
        <w:rPr>
          <w:rStyle w:val="8"/>
          <w:rFonts w:eastAsia="Arial Unicode MS"/>
          <w:sz w:val="28"/>
          <w:szCs w:val="28"/>
        </w:rPr>
        <w:t xml:space="preserve">процессе </w:t>
      </w:r>
      <w:r w:rsidRPr="00B1669D">
        <w:rPr>
          <w:rStyle w:val="7"/>
          <w:rFonts w:eastAsia="Arial Unicode MS"/>
          <w:sz w:val="28"/>
          <w:szCs w:val="28"/>
        </w:rPr>
        <w:t xml:space="preserve">одно из ключевых значений принадлежит именно </w:t>
      </w:r>
      <w:r w:rsidRPr="00B1669D">
        <w:rPr>
          <w:rStyle w:val="8"/>
          <w:rFonts w:eastAsia="Arial Unicode MS"/>
          <w:sz w:val="28"/>
          <w:szCs w:val="28"/>
        </w:rPr>
        <w:t>бюджетной</w:t>
      </w:r>
      <w:r w:rsidRPr="00B1669D">
        <w:rPr>
          <w:rStyle w:val="9"/>
          <w:rFonts w:eastAsia="Arial Unicode MS"/>
          <w:sz w:val="28"/>
          <w:szCs w:val="28"/>
        </w:rPr>
        <w:t xml:space="preserve"> </w:t>
      </w:r>
      <w:r w:rsidRPr="00B1669D">
        <w:rPr>
          <w:rStyle w:val="7"/>
          <w:rFonts w:eastAsia="Arial Unicode MS"/>
          <w:sz w:val="28"/>
          <w:szCs w:val="28"/>
        </w:rPr>
        <w:t xml:space="preserve">политике. Принятые решения по оптимизации бюджетных </w:t>
      </w:r>
      <w:r w:rsidRPr="00B1669D">
        <w:rPr>
          <w:rStyle w:val="8"/>
          <w:rFonts w:eastAsia="Arial Unicode MS"/>
          <w:sz w:val="28"/>
          <w:szCs w:val="28"/>
        </w:rPr>
        <w:t>расходов, по аккуратному</w:t>
      </w:r>
      <w:r w:rsidRPr="00B1669D">
        <w:rPr>
          <w:rStyle w:val="9"/>
          <w:rFonts w:eastAsia="Arial Unicode MS"/>
          <w:sz w:val="28"/>
          <w:szCs w:val="28"/>
        </w:rPr>
        <w:t xml:space="preserve"> </w:t>
      </w:r>
      <w:r w:rsidRPr="00B1669D">
        <w:rPr>
          <w:rStyle w:val="7"/>
          <w:rFonts w:eastAsia="Arial Unicode MS"/>
          <w:sz w:val="28"/>
          <w:szCs w:val="28"/>
        </w:rPr>
        <w:t xml:space="preserve">подходу к </w:t>
      </w:r>
      <w:r w:rsidRPr="006274E1">
        <w:rPr>
          <w:rStyle w:val="7"/>
          <w:rFonts w:eastAsia="Arial Unicode MS"/>
          <w:sz w:val="28"/>
          <w:szCs w:val="28"/>
        </w:rPr>
        <w:t xml:space="preserve">текущим </w:t>
      </w:r>
      <w:r w:rsidRPr="00B1669D">
        <w:rPr>
          <w:rStyle w:val="7"/>
          <w:rFonts w:eastAsia="Arial Unicode MS"/>
          <w:sz w:val="28"/>
          <w:szCs w:val="28"/>
        </w:rPr>
        <w:t xml:space="preserve">обязательствам должны способствовать адаптации экономики </w:t>
      </w:r>
      <w:r w:rsidRPr="00B1669D">
        <w:rPr>
          <w:rStyle w:val="8"/>
          <w:rFonts w:eastAsia="Arial Unicode MS"/>
          <w:sz w:val="28"/>
          <w:szCs w:val="28"/>
        </w:rPr>
        <w:t>к</w:t>
      </w:r>
      <w:r w:rsidRPr="00B1669D">
        <w:rPr>
          <w:rStyle w:val="9"/>
          <w:rFonts w:eastAsia="Arial Unicode MS"/>
          <w:sz w:val="28"/>
          <w:szCs w:val="28"/>
        </w:rPr>
        <w:t xml:space="preserve"> </w:t>
      </w:r>
      <w:r w:rsidRPr="00B1669D">
        <w:rPr>
          <w:rStyle w:val="7"/>
          <w:rFonts w:eastAsia="Arial Unicode MS"/>
          <w:sz w:val="28"/>
          <w:szCs w:val="28"/>
        </w:rPr>
        <w:t>новым условиям, стабилизации ключевых экономических показателей.</w:t>
      </w:r>
      <w:r w:rsidR="00655ABE">
        <w:rPr>
          <w:rStyle w:val="7"/>
          <w:rFonts w:eastAsia="Arial Unicode MS"/>
          <w:sz w:val="28"/>
          <w:szCs w:val="28"/>
        </w:rPr>
        <w:t xml:space="preserve"> П</w:t>
      </w:r>
      <w:r w:rsidR="00655ABE" w:rsidRPr="00B1669D">
        <w:rPr>
          <w:rStyle w:val="120"/>
          <w:rFonts w:eastAsia="Arial Unicode MS"/>
          <w:sz w:val="28"/>
          <w:szCs w:val="28"/>
        </w:rPr>
        <w:t xml:space="preserve">ровести работу по </w:t>
      </w:r>
      <w:r w:rsidR="00655ABE" w:rsidRPr="00B1669D">
        <w:rPr>
          <w:rStyle w:val="130"/>
          <w:rFonts w:eastAsia="Arial Unicode MS"/>
          <w:sz w:val="28"/>
          <w:szCs w:val="28"/>
        </w:rPr>
        <w:t>оценке</w:t>
      </w:r>
      <w:r w:rsidR="00655ABE" w:rsidRPr="00B1669D">
        <w:rPr>
          <w:rStyle w:val="14"/>
          <w:rFonts w:eastAsia="Arial Unicode MS"/>
          <w:sz w:val="28"/>
          <w:szCs w:val="28"/>
        </w:rPr>
        <w:t xml:space="preserve"> </w:t>
      </w:r>
      <w:r w:rsidR="00655ABE" w:rsidRPr="00B1669D">
        <w:rPr>
          <w:rStyle w:val="120"/>
          <w:rFonts w:eastAsia="Arial Unicode MS"/>
          <w:sz w:val="28"/>
          <w:szCs w:val="28"/>
        </w:rPr>
        <w:t xml:space="preserve">эффективности </w:t>
      </w:r>
      <w:r w:rsidR="00655ABE">
        <w:rPr>
          <w:rStyle w:val="120"/>
          <w:rFonts w:eastAsia="Arial Unicode MS"/>
          <w:sz w:val="28"/>
          <w:szCs w:val="28"/>
        </w:rPr>
        <w:t>финансирования неэффективных расходов (</w:t>
      </w:r>
      <w:r w:rsidR="000A37C8">
        <w:rPr>
          <w:rStyle w:val="120"/>
          <w:rFonts w:eastAsia="Arial Unicode MS"/>
          <w:sz w:val="28"/>
          <w:szCs w:val="28"/>
        </w:rPr>
        <w:t xml:space="preserve">т.е. </w:t>
      </w:r>
      <w:r w:rsidR="00655ABE">
        <w:rPr>
          <w:rStyle w:val="120"/>
          <w:rFonts w:eastAsia="Arial Unicode MS"/>
          <w:sz w:val="28"/>
          <w:szCs w:val="28"/>
        </w:rPr>
        <w:t xml:space="preserve">содержание школьной столовой </w:t>
      </w:r>
      <w:r w:rsidR="00E63FC6">
        <w:rPr>
          <w:rStyle w:val="120"/>
          <w:rFonts w:eastAsia="Arial Unicode MS"/>
          <w:sz w:val="28"/>
          <w:szCs w:val="28"/>
        </w:rPr>
        <w:t xml:space="preserve">не </w:t>
      </w:r>
      <w:r w:rsidR="00655ABE">
        <w:rPr>
          <w:rStyle w:val="120"/>
          <w:rFonts w:eastAsia="Arial Unicode MS"/>
          <w:sz w:val="28"/>
          <w:szCs w:val="28"/>
        </w:rPr>
        <w:t xml:space="preserve">за счет средств городского бюджета, а за счет субвенции, содержание СМИ на цели, не связанные с опубликованием нормативно-правовых актов, содержание музея, финансирование выпадающих доходов при перевозке школьников и дачников, превышение норматива на содержание органов местного самоуправления, </w:t>
      </w:r>
      <w:r w:rsidR="000A37C8">
        <w:rPr>
          <w:rStyle w:val="120"/>
          <w:rFonts w:eastAsia="Arial Unicode MS"/>
          <w:sz w:val="28"/>
          <w:szCs w:val="28"/>
        </w:rPr>
        <w:t>и</w:t>
      </w:r>
      <w:r w:rsidR="00655ABE">
        <w:rPr>
          <w:rStyle w:val="120"/>
          <w:rFonts w:eastAsia="Arial Unicode MS"/>
          <w:sz w:val="28"/>
          <w:szCs w:val="28"/>
        </w:rPr>
        <w:t>нвентариз</w:t>
      </w:r>
      <w:r w:rsidR="000A37C8">
        <w:rPr>
          <w:rStyle w:val="120"/>
          <w:rFonts w:eastAsia="Arial Unicode MS"/>
          <w:sz w:val="28"/>
          <w:szCs w:val="28"/>
        </w:rPr>
        <w:t>ация</w:t>
      </w:r>
      <w:r w:rsidR="00655ABE">
        <w:rPr>
          <w:rStyle w:val="120"/>
          <w:rFonts w:eastAsia="Arial Unicode MS"/>
          <w:sz w:val="28"/>
          <w:szCs w:val="28"/>
        </w:rPr>
        <w:t xml:space="preserve"> услуг, оплачиваемы</w:t>
      </w:r>
      <w:r w:rsidR="000A37C8">
        <w:rPr>
          <w:rStyle w:val="120"/>
          <w:rFonts w:eastAsia="Arial Unicode MS"/>
          <w:sz w:val="28"/>
          <w:szCs w:val="28"/>
        </w:rPr>
        <w:t>х</w:t>
      </w:r>
      <w:r w:rsidR="00655ABE">
        <w:rPr>
          <w:rStyle w:val="120"/>
          <w:rFonts w:eastAsia="Arial Unicode MS"/>
          <w:sz w:val="28"/>
          <w:szCs w:val="28"/>
        </w:rPr>
        <w:t xml:space="preserve"> бюджетными учреждениями, их необходимость и целесообразность</w:t>
      </w:r>
      <w:r w:rsidR="000A37C8">
        <w:rPr>
          <w:rStyle w:val="120"/>
          <w:rFonts w:eastAsia="Arial Unicode MS"/>
          <w:sz w:val="28"/>
          <w:szCs w:val="28"/>
        </w:rPr>
        <w:t>)</w:t>
      </w:r>
      <w:r w:rsidR="00655ABE">
        <w:rPr>
          <w:rStyle w:val="120"/>
          <w:rFonts w:eastAsia="Arial Unicode MS"/>
          <w:sz w:val="28"/>
          <w:szCs w:val="28"/>
        </w:rPr>
        <w:t>.</w:t>
      </w:r>
      <w:r w:rsidR="00FE5900">
        <w:rPr>
          <w:rStyle w:val="120"/>
          <w:rFonts w:eastAsia="Arial Unicode MS"/>
          <w:sz w:val="28"/>
          <w:szCs w:val="28"/>
        </w:rPr>
        <w:t xml:space="preserve"> Также необходимо провести оценку льгот и их влияние на экономический рост и по результатам этой работы представить предложения по отмене неэффективных преференций, (т.е. предоставление органами местного самоуправления, иными осуществляющими функции указанных органов, органами или организациями отдельным хозяйствующим субъектам преимущества, которое обеспечивает им </w:t>
      </w:r>
      <w:r w:rsidR="00FE5900">
        <w:rPr>
          <w:rStyle w:val="120"/>
          <w:rFonts w:eastAsia="Arial Unicode MS"/>
          <w:sz w:val="28"/>
          <w:szCs w:val="28"/>
        </w:rPr>
        <w:lastRenderedPageBreak/>
        <w:t xml:space="preserve">более выгодные условия деятельности, путем передачи государственного </w:t>
      </w:r>
      <w:r w:rsidR="006370A3">
        <w:rPr>
          <w:rStyle w:val="120"/>
          <w:rFonts w:eastAsia="Arial Unicode MS"/>
          <w:sz w:val="28"/>
          <w:szCs w:val="28"/>
        </w:rPr>
        <w:t>или муниципального имущества, иных объектов гражданских прав либо путем предоставления имущественных льгот, государственных или муниципальных гарантий).</w:t>
      </w:r>
      <w:r w:rsidR="00655ABE">
        <w:rPr>
          <w:rStyle w:val="120"/>
          <w:rFonts w:eastAsia="Arial Unicode MS"/>
          <w:sz w:val="28"/>
          <w:szCs w:val="28"/>
        </w:rPr>
        <w:t xml:space="preserve"> </w:t>
      </w:r>
    </w:p>
    <w:p w:rsidR="00F7103B" w:rsidRPr="00B1669D" w:rsidRDefault="00045FED" w:rsidP="00384529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 w:rsidRPr="00B1669D">
        <w:rPr>
          <w:rStyle w:val="7"/>
          <w:sz w:val="28"/>
          <w:szCs w:val="28"/>
        </w:rPr>
        <w:t xml:space="preserve">Существует немало рисков. При текущем уровне бюджетного </w:t>
      </w:r>
      <w:r w:rsidRPr="00B1669D">
        <w:rPr>
          <w:rStyle w:val="8"/>
          <w:sz w:val="28"/>
          <w:szCs w:val="28"/>
        </w:rPr>
        <w:t>дефицита, объем</w:t>
      </w:r>
      <w:r w:rsidRPr="00B1669D">
        <w:rPr>
          <w:rStyle w:val="9"/>
          <w:sz w:val="28"/>
          <w:szCs w:val="28"/>
        </w:rPr>
        <w:t xml:space="preserve"> </w:t>
      </w:r>
      <w:r w:rsidRPr="00B1669D">
        <w:rPr>
          <w:rStyle w:val="7"/>
          <w:sz w:val="28"/>
          <w:szCs w:val="28"/>
        </w:rPr>
        <w:t xml:space="preserve">принятых и неоплаченных обязательств каждый год </w:t>
      </w:r>
      <w:r w:rsidR="00B059C7">
        <w:rPr>
          <w:rStyle w:val="7"/>
          <w:sz w:val="28"/>
          <w:szCs w:val="28"/>
        </w:rPr>
        <w:t>может</w:t>
      </w:r>
      <w:r w:rsidRPr="00B1669D">
        <w:rPr>
          <w:rStyle w:val="8"/>
          <w:sz w:val="28"/>
          <w:szCs w:val="28"/>
        </w:rPr>
        <w:t xml:space="preserve"> </w:t>
      </w:r>
      <w:r w:rsidRPr="00B1669D">
        <w:rPr>
          <w:rStyle w:val="7"/>
          <w:sz w:val="28"/>
          <w:szCs w:val="28"/>
        </w:rPr>
        <w:t xml:space="preserve">нарастать, </w:t>
      </w:r>
      <w:r w:rsidRPr="00B1669D">
        <w:rPr>
          <w:rStyle w:val="8"/>
          <w:sz w:val="28"/>
          <w:szCs w:val="28"/>
        </w:rPr>
        <w:t>вытесняя все</w:t>
      </w:r>
      <w:r w:rsidRPr="00B1669D">
        <w:rPr>
          <w:rStyle w:val="9"/>
          <w:sz w:val="28"/>
          <w:szCs w:val="28"/>
        </w:rPr>
        <w:t xml:space="preserve"> </w:t>
      </w:r>
      <w:r w:rsidRPr="00B1669D">
        <w:rPr>
          <w:rStyle w:val="7"/>
          <w:sz w:val="28"/>
          <w:szCs w:val="28"/>
        </w:rPr>
        <w:t xml:space="preserve">остальные </w:t>
      </w:r>
      <w:r w:rsidRPr="00B1669D">
        <w:rPr>
          <w:sz w:val="28"/>
          <w:szCs w:val="28"/>
        </w:rPr>
        <w:t xml:space="preserve">важные </w:t>
      </w:r>
      <w:r w:rsidRPr="00B1669D">
        <w:rPr>
          <w:rStyle w:val="7"/>
          <w:sz w:val="28"/>
          <w:szCs w:val="28"/>
        </w:rPr>
        <w:t>бюджетные траты.</w:t>
      </w:r>
    </w:p>
    <w:p w:rsidR="00F7103B" w:rsidRDefault="00045FED" w:rsidP="00384529">
      <w:pPr>
        <w:pStyle w:val="210"/>
        <w:shd w:val="clear" w:color="auto" w:fill="auto"/>
        <w:tabs>
          <w:tab w:val="left" w:pos="0"/>
        </w:tabs>
        <w:spacing w:before="0" w:after="240" w:line="240" w:lineRule="auto"/>
        <w:ind w:right="40" w:firstLine="709"/>
        <w:jc w:val="both"/>
        <w:rPr>
          <w:rStyle w:val="7"/>
          <w:sz w:val="28"/>
          <w:szCs w:val="28"/>
        </w:rPr>
      </w:pPr>
      <w:r w:rsidRPr="00B1669D">
        <w:rPr>
          <w:rStyle w:val="7"/>
          <w:sz w:val="28"/>
          <w:szCs w:val="28"/>
        </w:rPr>
        <w:t xml:space="preserve">Только </w:t>
      </w:r>
      <w:r w:rsidRPr="00B1669D">
        <w:rPr>
          <w:sz w:val="28"/>
          <w:szCs w:val="28"/>
        </w:rPr>
        <w:t xml:space="preserve">увеличение </w:t>
      </w:r>
      <w:r w:rsidRPr="00B1669D">
        <w:rPr>
          <w:rStyle w:val="7"/>
          <w:sz w:val="28"/>
          <w:szCs w:val="28"/>
        </w:rPr>
        <w:t xml:space="preserve">доходов, обеспеченное реальным </w:t>
      </w:r>
      <w:r w:rsidRPr="00B1669D">
        <w:rPr>
          <w:rStyle w:val="8"/>
          <w:sz w:val="28"/>
          <w:szCs w:val="28"/>
        </w:rPr>
        <w:t>ростом экономики, позволяет</w:t>
      </w:r>
      <w:r w:rsidRPr="00B1669D">
        <w:rPr>
          <w:rStyle w:val="9"/>
          <w:sz w:val="28"/>
          <w:szCs w:val="28"/>
        </w:rPr>
        <w:t xml:space="preserve"> </w:t>
      </w:r>
      <w:r w:rsidRPr="00B1669D">
        <w:rPr>
          <w:rStyle w:val="7"/>
          <w:sz w:val="28"/>
          <w:szCs w:val="28"/>
        </w:rPr>
        <w:t xml:space="preserve">решить больше </w:t>
      </w:r>
      <w:r w:rsidRPr="00B1669D">
        <w:rPr>
          <w:sz w:val="28"/>
          <w:szCs w:val="28"/>
        </w:rPr>
        <w:t xml:space="preserve">задач, </w:t>
      </w:r>
      <w:r w:rsidRPr="00B1669D">
        <w:rPr>
          <w:rStyle w:val="7"/>
          <w:sz w:val="28"/>
          <w:szCs w:val="28"/>
        </w:rPr>
        <w:t xml:space="preserve">возложенных на муниципальное </w:t>
      </w:r>
      <w:r w:rsidRPr="00B1669D">
        <w:rPr>
          <w:rStyle w:val="8"/>
          <w:sz w:val="28"/>
          <w:szCs w:val="28"/>
        </w:rPr>
        <w:t>образование.</w:t>
      </w:r>
      <w:r w:rsidRPr="00B1669D">
        <w:rPr>
          <w:rStyle w:val="9"/>
          <w:sz w:val="28"/>
          <w:szCs w:val="28"/>
        </w:rPr>
        <w:t xml:space="preserve"> </w:t>
      </w:r>
      <w:r w:rsidRPr="00B1669D">
        <w:rPr>
          <w:rStyle w:val="7"/>
          <w:sz w:val="28"/>
          <w:szCs w:val="28"/>
        </w:rPr>
        <w:t xml:space="preserve">Ускорение темпов роста экономики </w:t>
      </w:r>
      <w:r w:rsidRPr="00B1669D">
        <w:rPr>
          <w:rStyle w:val="8"/>
          <w:sz w:val="28"/>
          <w:szCs w:val="28"/>
        </w:rPr>
        <w:t xml:space="preserve">- </w:t>
      </w:r>
      <w:r w:rsidRPr="00B1669D">
        <w:rPr>
          <w:rStyle w:val="7"/>
          <w:sz w:val="28"/>
          <w:szCs w:val="28"/>
        </w:rPr>
        <w:t xml:space="preserve">одна </w:t>
      </w:r>
      <w:r w:rsidRPr="00B1669D">
        <w:rPr>
          <w:rStyle w:val="8"/>
          <w:sz w:val="28"/>
          <w:szCs w:val="28"/>
        </w:rPr>
        <w:t xml:space="preserve">из </w:t>
      </w:r>
      <w:r w:rsidRPr="00B1669D">
        <w:rPr>
          <w:rStyle w:val="7"/>
          <w:sz w:val="28"/>
          <w:szCs w:val="28"/>
        </w:rPr>
        <w:t xml:space="preserve">ключевых </w:t>
      </w:r>
      <w:r w:rsidRPr="00B1669D">
        <w:rPr>
          <w:rStyle w:val="8"/>
          <w:sz w:val="28"/>
          <w:szCs w:val="28"/>
        </w:rPr>
        <w:t>задач, обеспечивающая</w:t>
      </w:r>
      <w:r w:rsidR="00377AF0">
        <w:rPr>
          <w:rStyle w:val="8"/>
          <w:sz w:val="28"/>
          <w:szCs w:val="28"/>
        </w:rPr>
        <w:t>,</w:t>
      </w:r>
      <w:r w:rsidRPr="00B1669D">
        <w:rPr>
          <w:rStyle w:val="8"/>
          <w:sz w:val="28"/>
          <w:szCs w:val="28"/>
        </w:rPr>
        <w:t xml:space="preserve"> в том</w:t>
      </w:r>
      <w:r w:rsidRPr="00B1669D">
        <w:rPr>
          <w:rStyle w:val="9"/>
          <w:sz w:val="28"/>
          <w:szCs w:val="28"/>
        </w:rPr>
        <w:t xml:space="preserve"> </w:t>
      </w:r>
      <w:r w:rsidRPr="00B1669D">
        <w:rPr>
          <w:rStyle w:val="7"/>
          <w:sz w:val="28"/>
          <w:szCs w:val="28"/>
        </w:rPr>
        <w:t>числе и устойчивость бюджетной системы.</w:t>
      </w:r>
    </w:p>
    <w:p w:rsidR="007A3172" w:rsidRDefault="003D3D3A" w:rsidP="007A317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6E1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Pr="007A3172">
        <w:rPr>
          <w:rFonts w:ascii="Times New Roman" w:eastAsia="Times New Roman" w:hAnsi="Times New Roman" w:cs="Times New Roman"/>
          <w:bCs/>
          <w:sz w:val="28"/>
          <w:szCs w:val="28"/>
        </w:rPr>
        <w:t>бюджетной политики</w:t>
      </w:r>
      <w:r w:rsidRPr="003A26E1">
        <w:rPr>
          <w:rFonts w:ascii="Times New Roman" w:eastAsia="Times New Roman" w:hAnsi="Times New Roman" w:cs="Times New Roman"/>
          <w:sz w:val="28"/>
          <w:szCs w:val="28"/>
        </w:rPr>
        <w:t xml:space="preserve"> государства в среднесрочной перспективе прогнозируется сохранение социальной ориентированности бюджета и оказание государственной помощи в сфере образования, здравоохранения, социальной защиты. Также продолжится реализация ответственной, взвешенной и в то же время открытой и активной политики в области управления государственным долгом. Концептуальным направлением совершенствования системы управления финансовыми ресурсами государства является управление муниципальным долгом.</w:t>
      </w:r>
    </w:p>
    <w:p w:rsidR="00D508A3" w:rsidRDefault="00D508A3" w:rsidP="007A317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направления бюджетной политики:</w:t>
      </w:r>
    </w:p>
    <w:p w:rsidR="00CF7B6A" w:rsidRDefault="00D508A3" w:rsidP="00D508A3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8A3">
        <w:rPr>
          <w:rFonts w:ascii="Times New Roman" w:eastAsia="Times New Roman" w:hAnsi="Times New Roman" w:cs="Times New Roman"/>
          <w:sz w:val="28"/>
          <w:szCs w:val="28"/>
        </w:rPr>
        <w:t>- предусмотреть бюджетные ассигнования на оплату труда муниципальных служащих в соответствии Постановлению правительства Алтайск</w:t>
      </w:r>
      <w:r w:rsidR="00CF7B6A">
        <w:rPr>
          <w:rFonts w:ascii="Times New Roman" w:eastAsia="Times New Roman" w:hAnsi="Times New Roman" w:cs="Times New Roman"/>
          <w:sz w:val="28"/>
          <w:szCs w:val="28"/>
        </w:rPr>
        <w:t xml:space="preserve">ого края от 22.06.2023 г. № 224, </w:t>
      </w:r>
      <w:r w:rsidR="006F4BBF">
        <w:rPr>
          <w:rFonts w:ascii="Times New Roman" w:eastAsia="Times New Roman" w:hAnsi="Times New Roman" w:cs="Times New Roman"/>
          <w:sz w:val="28"/>
          <w:szCs w:val="28"/>
        </w:rPr>
        <w:t>в редакции от 01.11.2023 № 408, от 24.05.2024 № 169</w:t>
      </w:r>
    </w:p>
    <w:p w:rsidR="00D508A3" w:rsidRPr="00D508A3" w:rsidRDefault="00D508A3" w:rsidP="00D508A3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8A3">
        <w:rPr>
          <w:rFonts w:ascii="Times New Roman" w:eastAsia="Times New Roman" w:hAnsi="Times New Roman" w:cs="Times New Roman"/>
          <w:sz w:val="28"/>
          <w:szCs w:val="28"/>
        </w:rPr>
        <w:t>- предусмотреть увеличение бюджетных ассигнований на повышение фонда оплаты труда с 01.01.202</w:t>
      </w:r>
      <w:r w:rsidR="00CF7B6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508A3">
        <w:rPr>
          <w:rFonts w:ascii="Times New Roman" w:eastAsia="Times New Roman" w:hAnsi="Times New Roman" w:cs="Times New Roman"/>
          <w:sz w:val="28"/>
          <w:szCs w:val="28"/>
        </w:rPr>
        <w:t xml:space="preserve"> категорий работников, определенных указами Президента Российской Федерации от 7 мая 2012 года, а также в соответствии с индексацией уровня минимального размера оплаты труда;</w:t>
      </w:r>
    </w:p>
    <w:p w:rsidR="00D508A3" w:rsidRPr="00D508A3" w:rsidRDefault="00D508A3" w:rsidP="00D508A3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8A3">
        <w:rPr>
          <w:rFonts w:ascii="Times New Roman" w:eastAsia="Times New Roman" w:hAnsi="Times New Roman" w:cs="Times New Roman"/>
          <w:sz w:val="28"/>
          <w:szCs w:val="28"/>
        </w:rPr>
        <w:t>- предусмотреть увеличение бюджетных ассигнований на повышение фонда опл</w:t>
      </w:r>
      <w:r w:rsidR="00CF7B6A">
        <w:rPr>
          <w:rFonts w:ascii="Times New Roman" w:eastAsia="Times New Roman" w:hAnsi="Times New Roman" w:cs="Times New Roman"/>
          <w:sz w:val="28"/>
          <w:szCs w:val="28"/>
        </w:rPr>
        <w:t>аты труда с 01.10.2025</w:t>
      </w:r>
      <w:r w:rsidRPr="00D508A3">
        <w:rPr>
          <w:rFonts w:ascii="Times New Roman" w:eastAsia="Times New Roman" w:hAnsi="Times New Roman" w:cs="Times New Roman"/>
          <w:sz w:val="28"/>
          <w:szCs w:val="28"/>
        </w:rPr>
        <w:t xml:space="preserve"> на 4,4% категорий работников, на которые не распространяется действие указов Президента Российской Федерации от 7 мая 2012 года, и уровня минимального размера оплаты труда (по проекту МРОТ с 01.01.202</w:t>
      </w:r>
      <w:r w:rsidR="00CF7B6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508A3">
        <w:rPr>
          <w:rFonts w:ascii="Times New Roman" w:eastAsia="Times New Roman" w:hAnsi="Times New Roman" w:cs="Times New Roman"/>
          <w:sz w:val="28"/>
          <w:szCs w:val="28"/>
        </w:rPr>
        <w:t xml:space="preserve"> составляет </w:t>
      </w:r>
      <w:r w:rsidR="00CF7B6A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D508A3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CF7B6A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D508A3">
        <w:rPr>
          <w:rFonts w:ascii="Times New Roman" w:eastAsia="Times New Roman" w:hAnsi="Times New Roman" w:cs="Times New Roman"/>
          <w:sz w:val="28"/>
          <w:szCs w:val="28"/>
        </w:rPr>
        <w:t xml:space="preserve"> рублей);</w:t>
      </w:r>
    </w:p>
    <w:p w:rsidR="00D508A3" w:rsidRPr="00D508A3" w:rsidRDefault="00D508A3" w:rsidP="00D508A3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8A3">
        <w:rPr>
          <w:rFonts w:ascii="Times New Roman" w:eastAsia="Times New Roman" w:hAnsi="Times New Roman" w:cs="Times New Roman"/>
          <w:sz w:val="28"/>
          <w:szCs w:val="28"/>
        </w:rPr>
        <w:t>- предусмотреть темп роста объема расходов на оплату жилищно-коммунальных услуг в 202</w:t>
      </w:r>
      <w:r w:rsidR="00CF7B6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508A3">
        <w:rPr>
          <w:rFonts w:ascii="Times New Roman" w:eastAsia="Times New Roman" w:hAnsi="Times New Roman" w:cs="Times New Roman"/>
          <w:sz w:val="28"/>
          <w:szCs w:val="28"/>
        </w:rPr>
        <w:t xml:space="preserve"> году в соответствии с утвержденными тарифами, размещенными на официальном сайте в сети интернет;</w:t>
      </w:r>
    </w:p>
    <w:p w:rsidR="00D508A3" w:rsidRPr="00D508A3" w:rsidRDefault="00D508A3" w:rsidP="00D508A3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8A3">
        <w:rPr>
          <w:rFonts w:ascii="Times New Roman" w:eastAsia="Times New Roman" w:hAnsi="Times New Roman" w:cs="Times New Roman"/>
          <w:sz w:val="28"/>
          <w:szCs w:val="28"/>
        </w:rPr>
        <w:t xml:space="preserve">- предусмотреть расходы на уплату налогов и сборов, страховых взносов, пеней, штрафов, процентов посредством перечисления в бюджетную систему </w:t>
      </w:r>
      <w:r w:rsidRPr="00D508A3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 единого налогового платежа в соответствии с законодательством о налогах и сборах;</w:t>
      </w:r>
    </w:p>
    <w:p w:rsidR="00D508A3" w:rsidRPr="00D508A3" w:rsidRDefault="00D508A3" w:rsidP="00D508A3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8A3">
        <w:rPr>
          <w:rFonts w:ascii="Times New Roman" w:eastAsia="Times New Roman" w:hAnsi="Times New Roman" w:cs="Times New Roman"/>
          <w:sz w:val="28"/>
          <w:szCs w:val="28"/>
        </w:rPr>
        <w:t>- планирование расходов на оплату коммунальных услуг необходимо осуществлять в соответствии с постановлением Правительства Российской Федерации от 07.10.2019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 (в редакции от 23.06.2020</w:t>
      </w:r>
      <w:r w:rsidR="00CF7B6A">
        <w:rPr>
          <w:rFonts w:ascii="Times New Roman" w:eastAsia="Times New Roman" w:hAnsi="Times New Roman" w:cs="Times New Roman"/>
          <w:sz w:val="28"/>
          <w:szCs w:val="28"/>
        </w:rPr>
        <w:t xml:space="preserve"> № 914</w:t>
      </w:r>
      <w:r w:rsidRPr="00D508A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508A3" w:rsidRPr="00D508A3" w:rsidRDefault="00D508A3" w:rsidP="00D508A3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8A3">
        <w:rPr>
          <w:rFonts w:ascii="Times New Roman" w:eastAsia="Times New Roman" w:hAnsi="Times New Roman" w:cs="Times New Roman"/>
          <w:sz w:val="28"/>
          <w:szCs w:val="28"/>
        </w:rPr>
        <w:t>- рост тарифов на ЖКХ произвести за счет сокращения потребления энергоресурсов;</w:t>
      </w:r>
    </w:p>
    <w:p w:rsidR="00D508A3" w:rsidRPr="00D508A3" w:rsidRDefault="00D508A3" w:rsidP="00D508A3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8A3">
        <w:rPr>
          <w:rFonts w:ascii="Times New Roman" w:eastAsia="Times New Roman" w:hAnsi="Times New Roman" w:cs="Times New Roman"/>
          <w:sz w:val="28"/>
          <w:szCs w:val="28"/>
        </w:rPr>
        <w:t>- анализа деятельности подведомственных учреждений, включая уровень заработной платы работников, объем муниципального задания, качество выполняемых работ и предоставления услуг в целях повышения эффективности их деятельности;</w:t>
      </w:r>
    </w:p>
    <w:p w:rsidR="00D508A3" w:rsidRPr="00D508A3" w:rsidRDefault="00D508A3" w:rsidP="00D508A3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8A3">
        <w:rPr>
          <w:rFonts w:ascii="Times New Roman" w:eastAsia="Times New Roman" w:hAnsi="Times New Roman" w:cs="Times New Roman"/>
          <w:sz w:val="28"/>
          <w:szCs w:val="28"/>
        </w:rPr>
        <w:t>- обеспечения уровня финансирования расходного обязательства с учетом ежегодно утверждаемого предельного уровня со финансирования расходного обязательства из краевого бюджета;</w:t>
      </w:r>
    </w:p>
    <w:p w:rsidR="00D508A3" w:rsidRPr="00D508A3" w:rsidRDefault="00D508A3" w:rsidP="00D508A3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8A3">
        <w:rPr>
          <w:rFonts w:ascii="Times New Roman" w:eastAsia="Times New Roman" w:hAnsi="Times New Roman" w:cs="Times New Roman"/>
          <w:sz w:val="28"/>
          <w:szCs w:val="28"/>
        </w:rPr>
        <w:t>- учета заключений контрольно-счетных органов Алтайского края по итогам контрольных и экспертно-аналитических мероприятий;</w:t>
      </w:r>
    </w:p>
    <w:p w:rsidR="00D508A3" w:rsidRPr="00D508A3" w:rsidRDefault="00D508A3" w:rsidP="00D508A3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8A3">
        <w:rPr>
          <w:rFonts w:ascii="Times New Roman" w:eastAsia="Times New Roman" w:hAnsi="Times New Roman" w:cs="Times New Roman"/>
          <w:sz w:val="28"/>
          <w:szCs w:val="28"/>
        </w:rPr>
        <w:t>- осуществления мониторинга просроченной дебиторской и кредиторской задолженности и принятия эффективных мер по ее снижению.</w:t>
      </w:r>
    </w:p>
    <w:p w:rsid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 xml:space="preserve">С 2025 г. внесены значительные изменения в порядок налогообложения НДФЛ. 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b/>
          <w:bCs/>
          <w:sz w:val="28"/>
          <w:szCs w:val="28"/>
        </w:rPr>
        <w:t>1.1. Изменены ставки НДФЛ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4"/>
      <w:bookmarkEnd w:id="1"/>
      <w:r w:rsidRPr="00412B89">
        <w:rPr>
          <w:rFonts w:ascii="Times New Roman" w:hAnsi="Times New Roman" w:cs="Times New Roman"/>
          <w:b/>
          <w:bCs/>
          <w:sz w:val="28"/>
          <w:szCs w:val="28"/>
        </w:rPr>
        <w:t>С 2025 г. установлена новая прогрессивная шкала ставок НДФЛ</w:t>
      </w:r>
      <w:r w:rsidRPr="00412B89">
        <w:rPr>
          <w:rFonts w:ascii="Times New Roman" w:hAnsi="Times New Roman" w:cs="Times New Roman"/>
          <w:sz w:val="28"/>
          <w:szCs w:val="28"/>
        </w:rPr>
        <w:t xml:space="preserve"> (пп. "а" п. 23, пп. "а" п. 36 ст. 2 Федерального закона от 12.07.2024 N 176-ФЗ):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b/>
          <w:bCs/>
          <w:sz w:val="28"/>
          <w:szCs w:val="28"/>
        </w:rPr>
        <w:t>ставка НДФЛ 13%</w:t>
      </w:r>
      <w:r w:rsidRPr="00412B89">
        <w:rPr>
          <w:rFonts w:ascii="Times New Roman" w:hAnsi="Times New Roman" w:cs="Times New Roman"/>
          <w:sz w:val="28"/>
          <w:szCs w:val="28"/>
        </w:rPr>
        <w:t xml:space="preserve"> применяется к части суммы налоговых баз, не превышающей 2,4 млн руб.;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b/>
          <w:bCs/>
          <w:sz w:val="28"/>
          <w:szCs w:val="28"/>
        </w:rPr>
        <w:t>ставка НДФЛ 15%</w:t>
      </w:r>
      <w:r w:rsidRPr="00412B89">
        <w:rPr>
          <w:rFonts w:ascii="Times New Roman" w:hAnsi="Times New Roman" w:cs="Times New Roman"/>
          <w:sz w:val="28"/>
          <w:szCs w:val="28"/>
        </w:rPr>
        <w:t xml:space="preserve"> - к части суммы налоговых баз, которая больше 2,4 млн руб., но не превышает 5 млн руб.;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b/>
          <w:bCs/>
          <w:sz w:val="28"/>
          <w:szCs w:val="28"/>
        </w:rPr>
        <w:t>ставка НДФЛ 18%</w:t>
      </w:r>
      <w:r w:rsidRPr="00412B89">
        <w:rPr>
          <w:rFonts w:ascii="Times New Roman" w:hAnsi="Times New Roman" w:cs="Times New Roman"/>
          <w:sz w:val="28"/>
          <w:szCs w:val="28"/>
        </w:rPr>
        <w:t xml:space="preserve"> - к части суммы налоговых баз, которая больше 5 млн руб., но не превышает 20 млн руб.;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b/>
          <w:bCs/>
          <w:sz w:val="28"/>
          <w:szCs w:val="28"/>
        </w:rPr>
        <w:t>ставка НДФЛ 20%</w:t>
      </w:r>
      <w:r w:rsidRPr="00412B89">
        <w:rPr>
          <w:rFonts w:ascii="Times New Roman" w:hAnsi="Times New Roman" w:cs="Times New Roman"/>
          <w:sz w:val="28"/>
          <w:szCs w:val="28"/>
        </w:rPr>
        <w:t xml:space="preserve"> - к части суммы налоговых баз, которая больше 20 млн руб., но не превышает 50 млн руб.;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b/>
          <w:bCs/>
          <w:sz w:val="28"/>
          <w:szCs w:val="28"/>
        </w:rPr>
        <w:t>ставка НДФЛ 22%</w:t>
      </w:r>
      <w:r w:rsidRPr="00412B89">
        <w:rPr>
          <w:rFonts w:ascii="Times New Roman" w:hAnsi="Times New Roman" w:cs="Times New Roman"/>
          <w:sz w:val="28"/>
          <w:szCs w:val="28"/>
        </w:rPr>
        <w:t xml:space="preserve"> - к части суммы налоговых баз, которая превышает 50 млн руб.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 xml:space="preserve">Эта прогрессивная шкала применяется к совокупности налоговых баз резидента, указанных в п. 2.1 ст. 210 НК РФ. В нее входит большинство доходов </w:t>
      </w:r>
      <w:r w:rsidRPr="00412B89">
        <w:rPr>
          <w:rFonts w:ascii="Times New Roman" w:hAnsi="Times New Roman" w:cs="Times New Roman"/>
          <w:sz w:val="28"/>
          <w:szCs w:val="28"/>
        </w:rPr>
        <w:lastRenderedPageBreak/>
        <w:t>физлиц, в том числе зарплата и другие доходы, формирующие основную налоговую базу.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>Индивидуальные предприниматели доходы от предпринимательской деятельности, включаемые в основную налоговую базу, также облагают НДФЛ по этой прогрессивной шкале ставок. Например, так облагаются доходы от оказания услуг на основании гражданско-правового договора (п. 1, пп. 9 п. 2.1 ст. 210 НК РФ, пп. "а" п. 23, пп. "а" п. 36 ст. 2 Федерального закона от 12.07.2024 N 176-ФЗ).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>См. также:</w:t>
      </w:r>
    </w:p>
    <w:p w:rsidR="00412B89" w:rsidRPr="00412B89" w:rsidRDefault="002B0176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12B89" w:rsidRPr="00412B89">
          <w:rPr>
            <w:rFonts w:ascii="Times New Roman" w:hAnsi="Times New Roman" w:cs="Times New Roman"/>
            <w:sz w:val="28"/>
            <w:szCs w:val="28"/>
          </w:rPr>
          <w:t>Как с 2025 г. применяется новая прогрессивная шкала НДФЛ к основным доходам резидентов</w:t>
        </w:r>
      </w:hyperlink>
    </w:p>
    <w:p w:rsidR="00412B89" w:rsidRPr="00412B89" w:rsidRDefault="002B0176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12B89" w:rsidRPr="00412B89">
          <w:rPr>
            <w:rFonts w:ascii="Times New Roman" w:hAnsi="Times New Roman" w:cs="Times New Roman"/>
            <w:sz w:val="28"/>
            <w:szCs w:val="28"/>
          </w:rPr>
          <w:t>Как ИП уплачивает НДФЛ и сдает отчетность с 2025 г.</w:t>
        </w:r>
      </w:hyperlink>
    </w:p>
    <w:p w:rsidR="00412B89" w:rsidRPr="00412B89" w:rsidRDefault="002B0176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12B89" w:rsidRPr="00412B89">
          <w:rPr>
            <w:rFonts w:ascii="Times New Roman" w:hAnsi="Times New Roman" w:cs="Times New Roman"/>
            <w:sz w:val="28"/>
            <w:szCs w:val="28"/>
          </w:rPr>
          <w:t>Как облагаются НДФЛ выплаты по гражданско-правовым договорам с 2025 г.</w:t>
        </w:r>
      </w:hyperlink>
    </w:p>
    <w:p w:rsidR="00412B89" w:rsidRPr="00412B89" w:rsidRDefault="002B0176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12B89" w:rsidRPr="00412B89">
          <w:rPr>
            <w:rFonts w:ascii="Times New Roman" w:hAnsi="Times New Roman" w:cs="Times New Roman"/>
            <w:sz w:val="28"/>
            <w:szCs w:val="28"/>
          </w:rPr>
          <w:t>Как облагаются НДФЛ заработная плата и иные выплаты работникам с 2025 г.</w:t>
        </w:r>
      </w:hyperlink>
    </w:p>
    <w:p w:rsidR="00412B89" w:rsidRPr="00412B89" w:rsidRDefault="002B0176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12B89" w:rsidRPr="00412B89">
          <w:rPr>
            <w:rFonts w:ascii="Times New Roman" w:hAnsi="Times New Roman" w:cs="Times New Roman"/>
            <w:sz w:val="28"/>
            <w:szCs w:val="28"/>
          </w:rPr>
          <w:t>Как с 2025 г. облагаются НДФЛ выплаты по договору уступки права требования</w:t>
        </w:r>
      </w:hyperlink>
    </w:p>
    <w:p w:rsidR="00412B89" w:rsidRPr="00412B89" w:rsidRDefault="002B0176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412B89" w:rsidRPr="00412B89">
          <w:rPr>
            <w:rFonts w:ascii="Times New Roman" w:hAnsi="Times New Roman" w:cs="Times New Roman"/>
            <w:sz w:val="28"/>
            <w:szCs w:val="28"/>
          </w:rPr>
          <w:t>Как с 2025 г. облагается НДФЛ прощение долга физическому лицу</w:t>
        </w:r>
      </w:hyperlink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b/>
          <w:bCs/>
          <w:sz w:val="28"/>
          <w:szCs w:val="28"/>
        </w:rPr>
        <w:t>Шкала ставок НДФЛ для нерезидентов,</w:t>
      </w:r>
      <w:r w:rsidRPr="00412B89">
        <w:rPr>
          <w:rFonts w:ascii="Times New Roman" w:hAnsi="Times New Roman" w:cs="Times New Roman"/>
          <w:sz w:val="28"/>
          <w:szCs w:val="28"/>
        </w:rPr>
        <w:t xml:space="preserve"> указанных в абз. 3 - 7, 10 п. 3 ст. 224 НК РФ (в частности, для иностранцев, работающих по патенту, для высококвалифицированных специалистов, для дистанционных работников), также изменилась. Она аналогична шкале ставок, установленной в п. 1 ст. 224 НК РФ для резидентов (пп. "д" п. 36 ст. 2 Федерального закона от 12.07.2024 N 176-ФЗ).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 xml:space="preserve">См. также: </w:t>
      </w:r>
      <w:hyperlink r:id="rId16" w:history="1">
        <w:r w:rsidRPr="00412B89">
          <w:rPr>
            <w:rFonts w:ascii="Times New Roman" w:hAnsi="Times New Roman" w:cs="Times New Roman"/>
            <w:sz w:val="28"/>
            <w:szCs w:val="28"/>
          </w:rPr>
          <w:t>Как облагается НДФЛ зарплата работников - иностранных граждан с 2025 г.</w:t>
        </w:r>
      </w:hyperlink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b/>
          <w:bCs/>
          <w:sz w:val="28"/>
          <w:szCs w:val="28"/>
        </w:rPr>
        <w:t>Для ряда военнослужащих выплаты, связанные с участием в СВО</w:t>
      </w:r>
      <w:r w:rsidRPr="00412B89">
        <w:rPr>
          <w:rFonts w:ascii="Times New Roman" w:hAnsi="Times New Roman" w:cs="Times New Roman"/>
          <w:sz w:val="28"/>
          <w:szCs w:val="28"/>
        </w:rPr>
        <w:t>, облагаются в прежних размерах (13% - к части суммы таких выплат за год, не превышающей 5 млн руб., и 15% - к части, превышающей ее). Это касается, в частности, военнослужащих, проходящих службу в ВС РФ по контракту (пп. "г" п. 23, пп. "в" п. 36 ст. 2 Федерального закона от 12.07.2024 N 176-ФЗ).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 xml:space="preserve">См. также: </w:t>
      </w:r>
      <w:hyperlink r:id="rId17" w:history="1">
        <w:r w:rsidRPr="00412B89">
          <w:rPr>
            <w:rFonts w:ascii="Times New Roman" w:hAnsi="Times New Roman" w:cs="Times New Roman"/>
            <w:sz w:val="28"/>
            <w:szCs w:val="28"/>
          </w:rPr>
          <w:t>Специальная прогрессивная ставка НДФЛ для выплат резидентам - участникам СВО</w:t>
        </w:r>
      </w:hyperlink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b/>
          <w:bCs/>
          <w:sz w:val="28"/>
          <w:szCs w:val="28"/>
        </w:rPr>
        <w:t>Для работников Крайнего Севера и приравненных местностей</w:t>
      </w:r>
      <w:r w:rsidRPr="00412B89">
        <w:rPr>
          <w:rFonts w:ascii="Times New Roman" w:hAnsi="Times New Roman" w:cs="Times New Roman"/>
          <w:sz w:val="28"/>
          <w:szCs w:val="28"/>
        </w:rPr>
        <w:t>, а также других районов с неблагополучной экологией предусмотрены ставки НДФЛ 13% и 15% (13% - к части суммы таких выплат за год, не превышающей 5 млн руб., и 15% - к части, превышающей ее). Применяется шкала не ко всей зарплате, а к части, которая относится к районным коэффициентам и процентным надбавкам к зарплате за работу в данных районах (пп. "д" п. 23, пп. "в" п. 36 ст. 2 Федерального закона от 12.07.2024 N 176-ФЗ).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 xml:space="preserve">См. также: </w:t>
      </w:r>
      <w:hyperlink r:id="rId18" w:history="1">
        <w:r w:rsidRPr="00412B89">
          <w:rPr>
            <w:rFonts w:ascii="Times New Roman" w:hAnsi="Times New Roman" w:cs="Times New Roman"/>
            <w:sz w:val="28"/>
            <w:szCs w:val="28"/>
          </w:rPr>
          <w:t>Специальная прогрессивная ставка НДФЛ для выплат работникам Крайнего Севера и приравненных местностей</w:t>
        </w:r>
      </w:hyperlink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b/>
          <w:bCs/>
          <w:sz w:val="28"/>
          <w:szCs w:val="28"/>
        </w:rPr>
        <w:t>К некоторым доходам резидентов</w:t>
      </w:r>
      <w:r w:rsidRPr="00412B89">
        <w:rPr>
          <w:rFonts w:ascii="Times New Roman" w:hAnsi="Times New Roman" w:cs="Times New Roman"/>
          <w:sz w:val="28"/>
          <w:szCs w:val="28"/>
        </w:rPr>
        <w:t xml:space="preserve"> применяется новая специальная прогрессивная шкала ставки НДФЛ. Она применяется, в частности, к </w:t>
      </w:r>
      <w:r w:rsidRPr="00412B89">
        <w:rPr>
          <w:rFonts w:ascii="Times New Roman" w:hAnsi="Times New Roman" w:cs="Times New Roman"/>
          <w:sz w:val="28"/>
          <w:szCs w:val="28"/>
        </w:rPr>
        <w:lastRenderedPageBreak/>
        <w:t>следующим доходам (пп. "в" п. 23, пп. "б" п. 36 ст. 2 Федерального закона от 12.07.2024 N 176-ФЗ):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>подаркам (кроме ценных бумаг);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>доходам от продажи имущества (кроме ценных бумаг) и долей в нем;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>доходам в виде страховых выплат по договорам страхования и выплат по пенсионному обеспечению;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>процентам по вкладам в банках, находящихся на территории России;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>доходам по операциям с ценными бумагами и по операциям с производными финансовыми инструментами (есть исключения).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>Прогрессивная шкала ставки НДФЛ применяется к сумме налоговых баз, включающих указанные доходы. Совокупность налоговых баз рассчитывается нарастающим итогом. Налог с части суммы свыше 2,4 млн руб. рассчитывается по ставке 15%, а с части в пределах указанной суммы - по ставке 13% (пп. "б" п. 36, пп. "а" п. 37 ст. 2 Федерального закона от 12.07.2024 N 176-ФЗ).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 xml:space="preserve">См. также: </w:t>
      </w:r>
      <w:hyperlink r:id="rId19" w:history="1">
        <w:r w:rsidRPr="00412B89">
          <w:rPr>
            <w:rFonts w:ascii="Times New Roman" w:hAnsi="Times New Roman" w:cs="Times New Roman"/>
            <w:sz w:val="28"/>
            <w:szCs w:val="28"/>
          </w:rPr>
          <w:t>Специальная прогрессивная ставка НДФЛ для отдельных доходов резидентов (в виде подарков, дивидендов и др.)</w:t>
        </w:r>
      </w:hyperlink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b/>
          <w:bCs/>
          <w:sz w:val="28"/>
          <w:szCs w:val="28"/>
        </w:rPr>
        <w:t>Ставки НДФЛ с дивидендов</w:t>
      </w:r>
      <w:r w:rsidRPr="00412B89">
        <w:rPr>
          <w:rFonts w:ascii="Times New Roman" w:hAnsi="Times New Roman" w:cs="Times New Roman"/>
          <w:sz w:val="28"/>
          <w:szCs w:val="28"/>
        </w:rPr>
        <w:t>, полученных резидентом, составляют (пп. "в" п. 23, пп. "б" п. 36 ст. 2 Федерального закона от 12.07.2024 N 176-ФЗ)</w:t>
      </w:r>
      <w:r w:rsidRPr="00412B8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>13% - применяется к части суммы налоговых баз, не превышающей 2,4 млн руб.;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>15% - применяется к части суммы налоговых баз свыше 2,4 млн руб.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>Налоговая база по доходам от долевого участия считается отдельно от остальных налоговых баз, указанных в п. 6 ст. 210 НК РФ. При определении суммы налога по дивидендам в расчет совокупности налоговых баз не включаются налоговые базы по другим доходам, указанные в пп. 1, 2, 4 - 12 п. 6 ст. 210 НК РФ. А при расчете налога в отношении этих иных доходов в расчет совокупности налоговых баз не включается налоговая база по доходам от долевого участия (п. 25, пп. "а" п. 37 ст. 2 Федерального закона от 12.07.2024 N 176-ФЗ).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b/>
          <w:bCs/>
          <w:sz w:val="28"/>
          <w:szCs w:val="28"/>
        </w:rPr>
        <w:t>НДФЛ с процентов по вкладам в банках</w:t>
      </w:r>
      <w:r w:rsidRPr="00412B89">
        <w:rPr>
          <w:rFonts w:ascii="Times New Roman" w:hAnsi="Times New Roman" w:cs="Times New Roman"/>
          <w:sz w:val="28"/>
          <w:szCs w:val="28"/>
        </w:rPr>
        <w:t xml:space="preserve"> рассчитывается по таким ставкам: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>прогрессивной ставке 13%/15% - если доход получен резидентом (пп. "в" п. 23, пп. "б" п. 36 ст. 2 Федерального закона от 12.07.2024 N 176-ФЗ);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>15% независимо от размера дохода - по доходам нерезидентов (пп. "г" п. 36 ст. 2 Федерального закона от 12.07.2024 N 176-ФЗ).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 xml:space="preserve">См. также: </w:t>
      </w:r>
      <w:hyperlink r:id="rId20" w:history="1">
        <w:r w:rsidRPr="00412B89">
          <w:rPr>
            <w:rFonts w:ascii="Times New Roman" w:hAnsi="Times New Roman" w:cs="Times New Roman"/>
            <w:sz w:val="28"/>
            <w:szCs w:val="28"/>
          </w:rPr>
          <w:t>Какие ставки НДФЛ установлены с 2025 г. по иным доходам резидентов</w:t>
        </w:r>
      </w:hyperlink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b/>
          <w:bCs/>
          <w:sz w:val="28"/>
          <w:szCs w:val="28"/>
        </w:rPr>
        <w:t>1.2. С 2025 г. изменены положения о стандартных вычетах на детей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b/>
          <w:bCs/>
          <w:sz w:val="28"/>
          <w:szCs w:val="28"/>
        </w:rPr>
        <w:t>Предельный доход для предоставления этих вычетов</w:t>
      </w:r>
      <w:r w:rsidRPr="00412B89">
        <w:rPr>
          <w:rFonts w:ascii="Times New Roman" w:hAnsi="Times New Roman" w:cs="Times New Roman"/>
          <w:sz w:val="28"/>
          <w:szCs w:val="28"/>
        </w:rPr>
        <w:t xml:space="preserve"> увеличен и составляет 450 тыс. руб. (пп. "а" п. 28 ст. 2 Федерального закона от 12.07.2024 N 176-ФЗ).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b/>
          <w:bCs/>
          <w:sz w:val="28"/>
          <w:szCs w:val="28"/>
        </w:rPr>
        <w:t>Увеличены размеры стандартных вычетов</w:t>
      </w:r>
      <w:r w:rsidRPr="00412B89">
        <w:rPr>
          <w:rFonts w:ascii="Times New Roman" w:hAnsi="Times New Roman" w:cs="Times New Roman"/>
          <w:sz w:val="28"/>
          <w:szCs w:val="28"/>
        </w:rPr>
        <w:t xml:space="preserve"> (пп. "а" п. 28 ст. 2 Федерального закона от 12.07.2024 N 176-ФЗ):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>на второго ребенка - до 2 800 руб. в месяц;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>на третьего ребенка и каждого последующего - до 6 000 руб. в месяц;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lastRenderedPageBreak/>
        <w:t>на ребенка-инвалида, находящегося на обеспечении опекуна, попечителя, приемного родителя, супруга (супруги) приемного родителя - до 12 000 руб.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>Если у вас есть сведения о детях, находящихся на обеспечении налогоплательщика, на которых полагается вычет, предоставьте его. Заявление сотрудника для этого больше не требуется (пп. "а" п. 28 ст. 2 Федерального закона от 12.07.2024 N 176-ФЗ).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 xml:space="preserve">См. также: </w:t>
      </w:r>
      <w:hyperlink r:id="rId21" w:history="1">
        <w:r w:rsidRPr="00412B89">
          <w:rPr>
            <w:rFonts w:ascii="Times New Roman" w:hAnsi="Times New Roman" w:cs="Times New Roman"/>
            <w:sz w:val="28"/>
            <w:szCs w:val="28"/>
          </w:rPr>
          <w:t>Как предоставлять работникам стандартные вычеты по НДФЛ на детей с 2025 г.</w:t>
        </w:r>
      </w:hyperlink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b/>
          <w:bCs/>
          <w:sz w:val="28"/>
          <w:szCs w:val="28"/>
        </w:rPr>
        <w:t>1.3. Установлен новый стандартный вычет для лиц, сдавших норматив ГТО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>Этот вычет предоставляется в календарном году, в котором физлицо сдало нормативы ГТО своей возрастной группы и получило или подтвердило знак отличия. Чтобы получить вычет, ему надо также пройти диспансеризацию в том же году (пп. "а" п. 28 ст. 2 Федерального закона от 12.07.2024 N 176-ФЗ).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>Размер вычета - 18 000 руб. за налоговый период (пп. "а" п. 28 ст. 2 Федерального закона от 12.07.2024 N 176-ФЗ).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 xml:space="preserve">Если вы налоговый агент, можете применить этот вычет единовременно за весь год в любом месяце этого года, но не ранее месяца, когда физлицо </w:t>
      </w:r>
      <w:hyperlink r:id="rId22" w:history="1">
        <w:r w:rsidRPr="00412B89">
          <w:rPr>
            <w:rFonts w:ascii="Times New Roman" w:hAnsi="Times New Roman" w:cs="Times New Roman"/>
            <w:sz w:val="28"/>
            <w:szCs w:val="28"/>
          </w:rPr>
          <w:t>подтвердит</w:t>
        </w:r>
      </w:hyperlink>
      <w:r w:rsidRPr="00412B89">
        <w:rPr>
          <w:rFonts w:ascii="Times New Roman" w:hAnsi="Times New Roman" w:cs="Times New Roman"/>
          <w:sz w:val="28"/>
          <w:szCs w:val="28"/>
        </w:rPr>
        <w:t xml:space="preserve"> право на вычет (пп. "а" п. 28 ст. 2 Федерального закона от 12.07.2024 N 176-ФЗ).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>См. также:</w:t>
      </w:r>
    </w:p>
    <w:p w:rsidR="00412B89" w:rsidRPr="00412B89" w:rsidRDefault="002B0176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412B89" w:rsidRPr="00412B89">
          <w:rPr>
            <w:rFonts w:ascii="Times New Roman" w:hAnsi="Times New Roman" w:cs="Times New Roman"/>
            <w:sz w:val="28"/>
            <w:szCs w:val="28"/>
          </w:rPr>
          <w:t>Как предоставить стандартные вычеты по НДФЛ с 2025 г.</w:t>
        </w:r>
      </w:hyperlink>
    </w:p>
    <w:p w:rsidR="00412B89" w:rsidRPr="00412B89" w:rsidRDefault="002B0176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412B89" w:rsidRPr="00412B89">
          <w:rPr>
            <w:rFonts w:ascii="Times New Roman" w:hAnsi="Times New Roman" w:cs="Times New Roman"/>
            <w:sz w:val="28"/>
            <w:szCs w:val="28"/>
          </w:rPr>
          <w:t>Как с 2025 г. налоговый агент исчисляет НДФЛ</w:t>
        </w:r>
      </w:hyperlink>
    </w:p>
    <w:p w:rsidR="00412B89" w:rsidRPr="00412B89" w:rsidRDefault="002B0176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412B89" w:rsidRPr="00412B89">
          <w:rPr>
            <w:rFonts w:ascii="Times New Roman" w:hAnsi="Times New Roman" w:cs="Times New Roman"/>
            <w:sz w:val="28"/>
            <w:szCs w:val="28"/>
          </w:rPr>
          <w:t>Как облагаются НДФЛ заработная плата и иные выплаты работникам с 2025 г.</w:t>
        </w:r>
      </w:hyperlink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b/>
          <w:bCs/>
          <w:sz w:val="28"/>
          <w:szCs w:val="28"/>
        </w:rPr>
        <w:t>2.2. Установлен федеральный инвестиционный налоговый вычет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>Этот вычет можно применять с 2025 г. (ч. 2 ст. 8 Федерального закона от 12.07.2024 N 176-ФЗ).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>Он позволяет единовременно уменьшить налог в федеральный бюджет на значительную часть расходов на приобретение или создание основного средства или нематериального актива либо расходов на модернизацию, дооборудование, техническое перевооружение таких объектов. Расходы, в отношении которых было использовано право на применение вычета, не включаются в первоначальную стоимость объекта, а значит, не учитываются в расходах через амортизацию (п. 54 ст. 2 Федерального закона от 12.07.2024 N 176-ФЗ).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>Какие организации и по каким объектам могут применять этот вычет, порядок и условия его применения, порядок определения его величины устанавливает Правительство РФ. Некоторым категориям налогоплательщиков применять вычет нельзя (п. 54 ст. 2 Федерального закона от 12.07.2024 N 176-ФЗ).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>Если вы решите применять федеральный инвестиционный налоговый вычет, отразите это в учетной политике (п. 54 ст. 2 Федерального закона от 12.07.2024 N 176-ФЗ).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 xml:space="preserve">См. также: </w:t>
      </w:r>
      <w:hyperlink r:id="rId26" w:history="1">
        <w:r w:rsidRPr="00412B89">
          <w:rPr>
            <w:rFonts w:ascii="Times New Roman" w:hAnsi="Times New Roman" w:cs="Times New Roman"/>
            <w:sz w:val="28"/>
            <w:szCs w:val="28"/>
          </w:rPr>
          <w:t>Как применять федеральный инвестиционный налоговый вычет по налогу на прибыль с 2025 г.</w:t>
        </w:r>
      </w:hyperlink>
    </w:p>
    <w:p w:rsidR="00412B89" w:rsidRPr="00412B89" w:rsidRDefault="00C8087B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412B89" w:rsidRPr="00412B89">
        <w:rPr>
          <w:rFonts w:ascii="Times New Roman" w:hAnsi="Times New Roman" w:cs="Times New Roman"/>
          <w:b/>
          <w:bCs/>
          <w:sz w:val="28"/>
          <w:szCs w:val="28"/>
        </w:rPr>
        <w:t>.1. Организации и ИП на УСН - плательщики НДС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>В 2025 г. и позднее действует новое правило: если вы применяете УСН, вы признаетесь налогоплательщиком НДС (п. 1 ст. 143 НК РФ, п. 72 ст. 2, ч. 2 ст. 8 Федерального закона от 12.07.2024 N 176-ФЗ).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b/>
          <w:bCs/>
          <w:sz w:val="28"/>
          <w:szCs w:val="28"/>
        </w:rPr>
        <w:t>Но вы освобождаетесь от обязанностей налогоплательщика</w:t>
      </w:r>
      <w:r w:rsidRPr="00412B89">
        <w:rPr>
          <w:rFonts w:ascii="Times New Roman" w:hAnsi="Times New Roman" w:cs="Times New Roman"/>
          <w:sz w:val="28"/>
          <w:szCs w:val="28"/>
        </w:rPr>
        <w:t>, если ваши доходы за прошлый год не превышают 60 млн руб. или если вы вновь созданная организация или вновь зарегистрированный ИП (пп. "а" п. 1 ст. 2 Федерального закона от 12.07.2024 N 176-ФЗ).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>Если ваши доходы с начала года превысят 60 млн руб., действие освобождения прекращается с 1-го числа месяца, следующего за месяцем превышения (пп. "г" п. 1 ст. 2 Федерального закона от 12.07.2024 N 176-ФЗ).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b/>
          <w:bCs/>
          <w:sz w:val="28"/>
          <w:szCs w:val="28"/>
        </w:rPr>
        <w:t>Если освобождение на вас не распространяется</w:t>
      </w:r>
      <w:r w:rsidRPr="00412B89">
        <w:rPr>
          <w:rFonts w:ascii="Times New Roman" w:hAnsi="Times New Roman" w:cs="Times New Roman"/>
          <w:sz w:val="28"/>
          <w:szCs w:val="28"/>
        </w:rPr>
        <w:t>, у вас есть выбор: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>применять пониженные ставки НДС 5% и 7%. В этом случае "входной" ("ввозной") НДС нельзя принять к вычету (пп. "б" п. 5, пп. "а" п. 6, п. 7 ст. 2 Федерального закона от 12.07.2024 N 176-ФЗ);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 xml:space="preserve">рассчитывать НДС по общеустановленным ставкам, основная из которых </w:t>
      </w:r>
      <w:hyperlink r:id="rId27" w:history="1">
        <w:r w:rsidRPr="00412B89">
          <w:rPr>
            <w:rFonts w:ascii="Times New Roman" w:hAnsi="Times New Roman" w:cs="Times New Roman"/>
            <w:sz w:val="28"/>
            <w:szCs w:val="28"/>
          </w:rPr>
          <w:t>20%</w:t>
        </w:r>
      </w:hyperlink>
      <w:r w:rsidRPr="00412B89">
        <w:rPr>
          <w:rFonts w:ascii="Times New Roman" w:hAnsi="Times New Roman" w:cs="Times New Roman"/>
          <w:sz w:val="28"/>
          <w:szCs w:val="28"/>
        </w:rPr>
        <w:t xml:space="preserve">. В этом случая "входной" и "ввозной" НДС принимайте к вычету в </w:t>
      </w:r>
      <w:hyperlink r:id="rId28" w:history="1">
        <w:r w:rsidRPr="00412B89">
          <w:rPr>
            <w:rFonts w:ascii="Times New Roman" w:hAnsi="Times New Roman" w:cs="Times New Roman"/>
            <w:sz w:val="28"/>
            <w:szCs w:val="28"/>
          </w:rPr>
          <w:t>общем порядке</w:t>
        </w:r>
      </w:hyperlink>
      <w:r w:rsidRPr="00412B89">
        <w:rPr>
          <w:rFonts w:ascii="Times New Roman" w:hAnsi="Times New Roman" w:cs="Times New Roman"/>
          <w:sz w:val="28"/>
          <w:szCs w:val="28"/>
        </w:rPr>
        <w:t>.</w:t>
      </w:r>
    </w:p>
    <w:p w:rsidR="00412B89" w:rsidRPr="00412B89" w:rsidRDefault="002B0176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412B89" w:rsidRPr="00412B89">
          <w:rPr>
            <w:rFonts w:ascii="Times New Roman" w:hAnsi="Times New Roman" w:cs="Times New Roman"/>
            <w:sz w:val="28"/>
            <w:szCs w:val="28"/>
          </w:rPr>
          <w:t>Ставку НДС 5%</w:t>
        </w:r>
      </w:hyperlink>
      <w:r w:rsidR="00412B89" w:rsidRPr="00412B89">
        <w:rPr>
          <w:rFonts w:ascii="Times New Roman" w:hAnsi="Times New Roman" w:cs="Times New Roman"/>
          <w:sz w:val="28"/>
          <w:szCs w:val="28"/>
        </w:rPr>
        <w:t xml:space="preserve"> </w:t>
      </w:r>
      <w:r w:rsidR="00412B89" w:rsidRPr="00412B89">
        <w:rPr>
          <w:rFonts w:ascii="Times New Roman" w:hAnsi="Times New Roman" w:cs="Times New Roman"/>
          <w:b/>
          <w:bCs/>
          <w:sz w:val="28"/>
          <w:szCs w:val="28"/>
        </w:rPr>
        <w:t>при УСН</w:t>
      </w:r>
      <w:r w:rsidR="00412B89" w:rsidRPr="00412B89">
        <w:rPr>
          <w:rFonts w:ascii="Times New Roman" w:hAnsi="Times New Roman" w:cs="Times New Roman"/>
          <w:sz w:val="28"/>
          <w:szCs w:val="28"/>
        </w:rPr>
        <w:t xml:space="preserve"> вы можете применять в следующих случаях (пп. "б", "в" п. 5 ст. 2 Федерального закона от 12.07.2024 N 176-ФЗ):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>сумма ваших доходов за предыдущий год составила больше 60 млн руб., но не превысила 250 млн руб. (с индексацией). Правило действует независимо от того, какой налоговый режим (режимы) применялся в предыдущем году;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>вы применяли освобождение от НДС в текущем году, но утратили право на него, потому что сумма ваших доходов превысила 60 млн руб. с начала года.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>Если применяете ставку 5%, но сумма ваших доходов с начала года превысила в совокупности 250 млн руб. (с индексацией), вы утрачиваете право на эту ставку начиная с 1-го числа месяца, следующего за месяцем превышения (пп. "б" п. 5 ст. 2 Федерального закона от 12.07.2024 N 176-ФЗ). При утрате права на ставку НДС 5% можно применять ставку 7%.</w:t>
      </w:r>
    </w:p>
    <w:p w:rsidR="00412B89" w:rsidRPr="00412B89" w:rsidRDefault="002B0176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412B89" w:rsidRPr="00412B89">
          <w:rPr>
            <w:rFonts w:ascii="Times New Roman" w:hAnsi="Times New Roman" w:cs="Times New Roman"/>
            <w:sz w:val="28"/>
            <w:szCs w:val="28"/>
          </w:rPr>
          <w:t>Ставку НДС 7%</w:t>
        </w:r>
      </w:hyperlink>
      <w:r w:rsidR="00412B89" w:rsidRPr="00412B89">
        <w:rPr>
          <w:rFonts w:ascii="Times New Roman" w:hAnsi="Times New Roman" w:cs="Times New Roman"/>
          <w:sz w:val="28"/>
          <w:szCs w:val="28"/>
        </w:rPr>
        <w:t xml:space="preserve"> </w:t>
      </w:r>
      <w:r w:rsidR="00412B89" w:rsidRPr="00412B89">
        <w:rPr>
          <w:rFonts w:ascii="Times New Roman" w:hAnsi="Times New Roman" w:cs="Times New Roman"/>
          <w:b/>
          <w:bCs/>
          <w:sz w:val="28"/>
          <w:szCs w:val="28"/>
        </w:rPr>
        <w:t>при УСН</w:t>
      </w:r>
      <w:r w:rsidR="00412B89" w:rsidRPr="00412B89">
        <w:rPr>
          <w:rFonts w:ascii="Times New Roman" w:hAnsi="Times New Roman" w:cs="Times New Roman"/>
          <w:sz w:val="28"/>
          <w:szCs w:val="28"/>
        </w:rPr>
        <w:t xml:space="preserve"> вы можете применять в следующих случаях (пп. "б", "в" п. 5 ст. 2 Федерального закона от 12.07.2024 N 176-ФЗ):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>сумма ваших доходов за предыдущий год составила больше 60 млн руб., но не превысила 450 млн руб. (с индексацией). Правило действует независимо от того, какой налоговый режим (режимы) применялся в предыдущем году;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>в текущем году вы применяли освобождение от НДС или пониженную ставку 5%, но утратили право на них, так как сумма ваших доходов с начала года превысила соответствующий лимит.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 xml:space="preserve">Ставку 7% можно применять, пока ваши доходы с начала года не превысят 450 млн руб. (с индексацией). Если лимит доходов будет превышен, право на применение ставки 7% утрачивается с 1-го числа месяца такого превышения (пп. "б", "в" п. 5 ст. 2 Федерального закона от 12.07.2024 N 176-ФЗ). Но право на УСН считается утраченным с 1-го числа квартала, в котором доходы превысили указанную сумму (пп. "а" п. 74 ст. 2 Федерального закона от 12.07.2024 N 176-ФЗ). Поэтому, если доходы превысили лимит во втором или третьем месяце </w:t>
      </w:r>
      <w:r w:rsidRPr="00412B89">
        <w:rPr>
          <w:rFonts w:ascii="Times New Roman" w:hAnsi="Times New Roman" w:cs="Times New Roman"/>
          <w:sz w:val="28"/>
          <w:szCs w:val="28"/>
        </w:rPr>
        <w:lastRenderedPageBreak/>
        <w:t>квартала, рекомендуем уточнить в вашей инспекции, с какого момента вы утратили право на ставку 7%: с 1-го числа месяца превышения или с 1-го числа квартала.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b/>
          <w:bCs/>
          <w:sz w:val="28"/>
          <w:szCs w:val="28"/>
        </w:rPr>
        <w:t>3.2. Увеличены пороговые показатели для перехода на УСН и сохранения этого режима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b/>
          <w:bCs/>
          <w:sz w:val="28"/>
          <w:szCs w:val="28"/>
        </w:rPr>
        <w:t>Лимит доходов для перехода на УСН увеличен</w:t>
      </w:r>
      <w:r w:rsidRPr="00412B89">
        <w:rPr>
          <w:rFonts w:ascii="Times New Roman" w:hAnsi="Times New Roman" w:cs="Times New Roman"/>
          <w:sz w:val="28"/>
          <w:szCs w:val="28"/>
        </w:rPr>
        <w:t xml:space="preserve"> и составляет 337,5 млн руб. Эта сумма ежегодно индексируется (пп. "а" п. 73 ст. 2, ч. 1 ст. 8 Федерального закона от 12.07.2024 N 176-ФЗ). Данный лимит применяется впервые при переходе на УСН с 2025 г.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 xml:space="preserve">Если в 2024 г. вы применяли УСН, но утратили право на нее, потому что ваши доходы превысили </w:t>
      </w:r>
      <w:hyperlink r:id="rId31" w:history="1">
        <w:r w:rsidRPr="00412B89">
          <w:rPr>
            <w:rFonts w:ascii="Times New Roman" w:hAnsi="Times New Roman" w:cs="Times New Roman"/>
            <w:sz w:val="28"/>
            <w:szCs w:val="28"/>
          </w:rPr>
          <w:t>265,8 млн руб.</w:t>
        </w:r>
      </w:hyperlink>
      <w:r w:rsidRPr="00412B89">
        <w:rPr>
          <w:rFonts w:ascii="Times New Roman" w:hAnsi="Times New Roman" w:cs="Times New Roman"/>
          <w:sz w:val="28"/>
          <w:szCs w:val="28"/>
        </w:rPr>
        <w:t>, вы можете перейти на УСН с 1 января 2025 г. Ограничение, установленное п. 7 ст. 346.13 НК РФ, в этом случае не действует, то есть вам не нужно ждать год, чтобы вернуться на УСН. Вы можете перейти на УСН с 2025 г., если ваши доходы за 9 месяцев 2024 г. (за минусом некоторых из них) должны быть не более 337,5 млн руб. При определении суммы доходов за 2024 г. надо учесть доходы, полученные как на УСН, так и на ОСН (ч. 11 ст. 8 Федерального закона от 12.07.2024 N 176-ФЗ).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b/>
          <w:bCs/>
          <w:sz w:val="28"/>
          <w:szCs w:val="28"/>
        </w:rPr>
        <w:t>Лимиты доходов и остаточной стоимости ОС для сохранения права на УСН</w:t>
      </w:r>
      <w:r w:rsidRPr="00412B89">
        <w:rPr>
          <w:rFonts w:ascii="Times New Roman" w:hAnsi="Times New Roman" w:cs="Times New Roman"/>
          <w:sz w:val="28"/>
          <w:szCs w:val="28"/>
        </w:rPr>
        <w:t xml:space="preserve"> тоже увеличены. С 2025 г. они составляют 450 млн руб. и 200 млн руб. Обе суммы ежегодно индексируются (пп. "б" п. 73, п. 74 ст. 2 Федерального закона от 12.07.2024 N 176-ФЗ).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 xml:space="preserve">См. также: </w:t>
      </w:r>
      <w:hyperlink r:id="rId32" w:history="1">
        <w:r w:rsidRPr="00412B89">
          <w:rPr>
            <w:rFonts w:ascii="Times New Roman" w:hAnsi="Times New Roman" w:cs="Times New Roman"/>
            <w:sz w:val="28"/>
            <w:szCs w:val="28"/>
          </w:rPr>
          <w:t>Условия перехода на УСН и сохранение права на ее применение с 2025 г.</w:t>
        </w:r>
      </w:hyperlink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b/>
          <w:bCs/>
          <w:sz w:val="28"/>
          <w:szCs w:val="28"/>
        </w:rPr>
        <w:t>3.3. Отменены повышенные ставки налога при УСН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 xml:space="preserve">При расчете авансовых платежей и налога за периоды 2025 г. и позднее повышенные ставки налога 8% и 20% не применяются (п. 75 ст. 2 Федерального закона от 12.07.2024 N 176-ФЗ). То есть налог (авансовые платежи) нужно рассчитывать по общим ставкам - </w:t>
      </w:r>
      <w:hyperlink r:id="rId33" w:history="1">
        <w:r w:rsidRPr="00412B89">
          <w:rPr>
            <w:rFonts w:ascii="Times New Roman" w:hAnsi="Times New Roman" w:cs="Times New Roman"/>
            <w:sz w:val="28"/>
            <w:szCs w:val="28"/>
          </w:rPr>
          <w:t>6%</w:t>
        </w:r>
      </w:hyperlink>
      <w:r w:rsidRPr="00412B8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4" w:history="1">
        <w:r w:rsidRPr="00412B89">
          <w:rPr>
            <w:rFonts w:ascii="Times New Roman" w:hAnsi="Times New Roman" w:cs="Times New Roman"/>
            <w:sz w:val="28"/>
            <w:szCs w:val="28"/>
          </w:rPr>
          <w:t>15%</w:t>
        </w:r>
      </w:hyperlink>
      <w:r w:rsidRPr="00412B89">
        <w:rPr>
          <w:rFonts w:ascii="Times New Roman" w:hAnsi="Times New Roman" w:cs="Times New Roman"/>
          <w:sz w:val="28"/>
          <w:szCs w:val="28"/>
        </w:rPr>
        <w:t>, - если субъектами РФ не установлены иные ставки.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 xml:space="preserve">См. также: </w:t>
      </w:r>
      <w:hyperlink r:id="rId35" w:history="1">
        <w:r w:rsidRPr="00412B89">
          <w:rPr>
            <w:rFonts w:ascii="Times New Roman" w:hAnsi="Times New Roman" w:cs="Times New Roman"/>
            <w:sz w:val="28"/>
            <w:szCs w:val="28"/>
          </w:rPr>
          <w:t>Какие ставки НДС применяются при УСН с 2025 г.</w:t>
        </w:r>
      </w:hyperlink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87"/>
      <w:bookmarkStart w:id="3" w:name="anchor_4"/>
      <w:bookmarkEnd w:id="2"/>
      <w:bookmarkEnd w:id="3"/>
      <w:r w:rsidRPr="00412B89">
        <w:rPr>
          <w:rFonts w:ascii="Times New Roman" w:hAnsi="Times New Roman" w:cs="Times New Roman"/>
          <w:sz w:val="28"/>
          <w:szCs w:val="28"/>
        </w:rPr>
        <w:t>4. Налоговая амнистия за дробление бизнеса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 xml:space="preserve">Организации и ИП, которые в 2022 - 2024 гг. прибегали к искусственному </w:t>
      </w:r>
      <w:hyperlink r:id="rId36" w:history="1">
        <w:r w:rsidRPr="00412B89">
          <w:rPr>
            <w:rFonts w:ascii="Times New Roman" w:hAnsi="Times New Roman" w:cs="Times New Roman"/>
            <w:sz w:val="28"/>
            <w:szCs w:val="28"/>
          </w:rPr>
          <w:t>дроблению бизнеса</w:t>
        </w:r>
      </w:hyperlink>
      <w:r w:rsidRPr="00412B89">
        <w:rPr>
          <w:rFonts w:ascii="Times New Roman" w:hAnsi="Times New Roman" w:cs="Times New Roman"/>
          <w:sz w:val="28"/>
          <w:szCs w:val="28"/>
        </w:rPr>
        <w:t>, чтобы применять спецрежимы и платить меньше налогов, подпадают под амнистию (ст. 6 Федерального закона от 12.07.2024 N 176-ФЗ).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 xml:space="preserve">Амнистия состоит в том, что такие организации и ИП освобождаются от </w:t>
      </w:r>
      <w:hyperlink r:id="rId37" w:history="1">
        <w:r w:rsidRPr="00412B89">
          <w:rPr>
            <w:rFonts w:ascii="Times New Roman" w:hAnsi="Times New Roman" w:cs="Times New Roman"/>
            <w:sz w:val="28"/>
            <w:szCs w:val="28"/>
          </w:rPr>
          <w:t>ряда платежей</w:t>
        </w:r>
      </w:hyperlink>
      <w:r w:rsidRPr="00412B89">
        <w:rPr>
          <w:rFonts w:ascii="Times New Roman" w:hAnsi="Times New Roman" w:cs="Times New Roman"/>
          <w:sz w:val="28"/>
          <w:szCs w:val="28"/>
        </w:rPr>
        <w:t xml:space="preserve"> - доначисленных налогов, пеней, штрафов, - которые они должны были бы заплатить по результатам проверок за 2022 - 2024 гг. Платежи попадают под амнистию, только если связаны с дроблением. Есть </w:t>
      </w:r>
      <w:hyperlink r:id="rId38" w:history="1">
        <w:r w:rsidRPr="00412B89">
          <w:rPr>
            <w:rFonts w:ascii="Times New Roman" w:hAnsi="Times New Roman" w:cs="Times New Roman"/>
            <w:sz w:val="28"/>
            <w:szCs w:val="28"/>
          </w:rPr>
          <w:t>исключение</w:t>
        </w:r>
      </w:hyperlink>
      <w:r w:rsidRPr="00412B89">
        <w:rPr>
          <w:rFonts w:ascii="Times New Roman" w:hAnsi="Times New Roman" w:cs="Times New Roman"/>
          <w:sz w:val="28"/>
          <w:szCs w:val="28"/>
        </w:rPr>
        <w:t>, когда под амнистию попадают доначисления только за 2022 - 2023 гг.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 xml:space="preserve">Для освобождения от таких платежей должен выполняться </w:t>
      </w:r>
      <w:hyperlink r:id="rId39" w:history="1">
        <w:r w:rsidRPr="00412B89">
          <w:rPr>
            <w:rFonts w:ascii="Times New Roman" w:hAnsi="Times New Roman" w:cs="Times New Roman"/>
            <w:sz w:val="28"/>
            <w:szCs w:val="28"/>
          </w:rPr>
          <w:t>ряд условий</w:t>
        </w:r>
      </w:hyperlink>
      <w:r w:rsidRPr="00412B89">
        <w:rPr>
          <w:rFonts w:ascii="Times New Roman" w:hAnsi="Times New Roman" w:cs="Times New Roman"/>
          <w:sz w:val="28"/>
          <w:szCs w:val="28"/>
        </w:rPr>
        <w:t>.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 xml:space="preserve">См. также: </w:t>
      </w:r>
      <w:hyperlink r:id="rId40" w:history="1">
        <w:r w:rsidRPr="00412B89">
          <w:rPr>
            <w:rFonts w:ascii="Times New Roman" w:hAnsi="Times New Roman" w:cs="Times New Roman"/>
            <w:sz w:val="28"/>
            <w:szCs w:val="28"/>
          </w:rPr>
          <w:t>Как с 12 июля 2024 г. применяется налоговая амнистия за дробление бизнеса</w:t>
        </w:r>
      </w:hyperlink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95"/>
      <w:bookmarkStart w:id="5" w:name="anchor_5"/>
      <w:bookmarkEnd w:id="4"/>
      <w:bookmarkEnd w:id="5"/>
      <w:r w:rsidRPr="00412B89">
        <w:rPr>
          <w:rFonts w:ascii="Times New Roman" w:hAnsi="Times New Roman" w:cs="Times New Roman"/>
          <w:sz w:val="28"/>
          <w:szCs w:val="28"/>
        </w:rPr>
        <w:t>5. Кто и как уплачивает туристический налог с 2025 г.</w:t>
      </w:r>
    </w:p>
    <w:p w:rsidR="008A69BE" w:rsidRDefault="008A69BE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9BE" w:rsidRDefault="008A69BE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9BE" w:rsidRPr="00412B89" w:rsidRDefault="008A69BE" w:rsidP="008A69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lastRenderedPageBreak/>
        <w:t>С 2025 г. вводится новый туристический налог (п. 83 ст. 2 Федерального закона от 12.07.2024 N 176-ФЗ).</w:t>
      </w:r>
    </w:p>
    <w:p w:rsidR="008A69BE" w:rsidRDefault="008A69BE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Белокурихинского городского Совета депутатов от 07.10.2024 года № 275 установлен и введен туристический налог на территории муниципального образования город Белокуриха Алтайского края. Налоговые ставки определены в следующих размерах:</w:t>
      </w:r>
    </w:p>
    <w:p w:rsidR="008A69BE" w:rsidRDefault="008A69BE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0,35%; в 2026 году 0,7%; в 2027 году 1%; в 2028 году 1,4%, начиная с 2029 года 2% от налоговой базы. (Полный текст Решения размещен на официальном сайте администрации города Белокуриха в разделе официальная информация).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>Его уплачивают организации</w:t>
      </w:r>
      <w:r w:rsidR="008A69BE">
        <w:rPr>
          <w:rFonts w:ascii="Times New Roman" w:hAnsi="Times New Roman" w:cs="Times New Roman"/>
          <w:sz w:val="28"/>
          <w:szCs w:val="28"/>
        </w:rPr>
        <w:t xml:space="preserve">  </w:t>
      </w:r>
      <w:r w:rsidRPr="00412B89">
        <w:rPr>
          <w:rFonts w:ascii="Times New Roman" w:hAnsi="Times New Roman" w:cs="Times New Roman"/>
          <w:sz w:val="28"/>
          <w:szCs w:val="28"/>
        </w:rPr>
        <w:t xml:space="preserve"> и физические лица, которые владеют гостиницами или иными помещениями из специального реестра и предоставляют их для временного размещения физлиц (п. 83 ст. 2 Федерального закона от 12.07.2024 N 176-ФЗ).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>Уплачивать налог нужно после того, как он будет введен в вашем муниципальном образовании, городе федерального значения или территории федерального значения "Сириус" (п. 83 ст. 2 Федерального закона от 12.07.2024 N 176-ФЗ).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>Налог исчисляется со стоимости услуг по проживанию без учета туристического налога и НДС (п. 83 ст. 2 Федерального закона от 12.07.2024 N 176-ФЗ).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>Размер ставки определяется в нормативно-правовых актах представительных органов муниципальных образований или представительного органа федеральной территории "Сириус", законами городов федерального значения. Максимальная ставка на 2025 г. - 1% (п. 83 ст. 2 Федерального закона от 12.07.2024 N 176-ФЗ).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>Налог не может быть меньше минимальной величины, которая равна произведению 100 руб. и количества суток проживания (п. 83 ст. 2 Федерального закона от 12.07.2024 N 176-ФЗ).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>Срок уплаты налога - не позднее 28-го числа месяца, следующего за истекшим кварталом, а срок сдачи декларации - не позднее 25-го числа того же месяца (п. 83 ст. 2 Федерального закона от 12.07.2024 N 176-ФЗ).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 xml:space="preserve">См. также: </w:t>
      </w:r>
      <w:hyperlink r:id="rId41" w:history="1">
        <w:r w:rsidRPr="00412B89">
          <w:rPr>
            <w:rFonts w:ascii="Times New Roman" w:hAnsi="Times New Roman" w:cs="Times New Roman"/>
            <w:sz w:val="28"/>
            <w:szCs w:val="28"/>
          </w:rPr>
          <w:t>Как рассчитывать и уплачивать туристический налог с 2025 г.</w:t>
        </w:r>
      </w:hyperlink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07"/>
      <w:bookmarkStart w:id="7" w:name="anchor_6"/>
      <w:bookmarkEnd w:id="6"/>
      <w:bookmarkEnd w:id="7"/>
      <w:r w:rsidRPr="00412B89">
        <w:rPr>
          <w:rFonts w:ascii="Times New Roman" w:hAnsi="Times New Roman" w:cs="Times New Roman"/>
          <w:sz w:val="28"/>
          <w:szCs w:val="28"/>
        </w:rPr>
        <w:t>6. Пониженный тариф страховых взносов для субъектов МСП, занятых обрабатывающим производством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 xml:space="preserve">Если вы </w:t>
      </w:r>
      <w:hyperlink r:id="rId42" w:history="1">
        <w:r w:rsidRPr="00412B89">
          <w:rPr>
            <w:rFonts w:ascii="Times New Roman" w:hAnsi="Times New Roman" w:cs="Times New Roman"/>
            <w:sz w:val="28"/>
            <w:szCs w:val="28"/>
          </w:rPr>
          <w:t>субъект МСП</w:t>
        </w:r>
      </w:hyperlink>
      <w:r w:rsidRPr="00412B89">
        <w:rPr>
          <w:rFonts w:ascii="Times New Roman" w:hAnsi="Times New Roman" w:cs="Times New Roman"/>
          <w:sz w:val="28"/>
          <w:szCs w:val="28"/>
        </w:rPr>
        <w:t> и основной вид вашей деятельности относится к обрабатывающему производству, то с части выплат физлицу, превышающей за каждый месяц величину МРОТ, рассчитывайте страховые взносы по пониженному тарифу 7,6%. Это правило не действует, если основная деятельность - производство напитков, табачных изделий, кокса, нефтепродуктов или металлургическое производство (пп. "г" п. 84 ст. 2 Федерального закона от 12.07.2024 N 176-ФЗ). Для того чтобы применять пониженный тариф, нужно, чтобы выполнялись следующие условия (пп. "ж" п. 84 ст. 2 Федерального закона от 12.07.2024 N 176-ФЗ):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lastRenderedPageBreak/>
        <w:t xml:space="preserve">вид деятельности, указанный в качестве вашего основного в ЕГРЮЛ (ЕГРИП), содержится в </w:t>
      </w:r>
      <w:hyperlink r:id="rId43" w:history="1">
        <w:r w:rsidRPr="00412B89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412B89">
        <w:rPr>
          <w:rFonts w:ascii="Times New Roman" w:hAnsi="Times New Roman" w:cs="Times New Roman"/>
          <w:sz w:val="28"/>
          <w:szCs w:val="28"/>
        </w:rPr>
        <w:t xml:space="preserve"> "Обрабатывающие производства" ОКВЭД2 и входит в соответствующий перечень, утверждаемый Правительством РФ;</w:t>
      </w:r>
    </w:p>
    <w:p w:rsidR="00412B89" w:rsidRPr="00412B89" w:rsidRDefault="00412B89" w:rsidP="00412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89">
        <w:rPr>
          <w:rFonts w:ascii="Times New Roman" w:hAnsi="Times New Roman" w:cs="Times New Roman"/>
          <w:sz w:val="28"/>
          <w:szCs w:val="28"/>
        </w:rPr>
        <w:t>доля доходов от этого вида деятельности составляет не менее 70% в общей сумме ваших доходов за отчетный (расчетный) период, а также за год, предшествующий году применения пониженного тарифа.</w:t>
      </w:r>
    </w:p>
    <w:p w:rsidR="00BD32ED" w:rsidRPr="00BD32ED" w:rsidRDefault="00BD32ED" w:rsidP="00B059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ED">
        <w:rPr>
          <w:rFonts w:ascii="Times New Roman" w:hAnsi="Times New Roman" w:cs="Times New Roman"/>
          <w:sz w:val="28"/>
          <w:szCs w:val="28"/>
        </w:rPr>
        <w:t>7.</w:t>
      </w:r>
      <w:r w:rsidR="00412B89" w:rsidRPr="00BD32ED">
        <w:rPr>
          <w:rFonts w:ascii="Times New Roman" w:hAnsi="Times New Roman" w:cs="Times New Roman"/>
          <w:sz w:val="28"/>
          <w:szCs w:val="28"/>
        </w:rPr>
        <w:t> </w:t>
      </w:r>
      <w:r w:rsidRPr="00BD32ED">
        <w:rPr>
          <w:rFonts w:ascii="Times New Roman" w:hAnsi="Times New Roman" w:cs="Times New Roman"/>
          <w:sz w:val="28"/>
          <w:szCs w:val="28"/>
        </w:rPr>
        <w:t>В связи с внесением изменений в налоговый кодекс РФ разработаны и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32ED">
        <w:rPr>
          <w:rFonts w:ascii="Times New Roman" w:hAnsi="Times New Roman" w:cs="Times New Roman"/>
          <w:sz w:val="28"/>
          <w:szCs w:val="28"/>
        </w:rPr>
        <w:t>няты следующие налоги:</w:t>
      </w:r>
    </w:p>
    <w:p w:rsidR="00B0590F" w:rsidRDefault="00B0590F" w:rsidP="00B059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0F">
        <w:rPr>
          <w:rFonts w:ascii="Times New Roman" w:hAnsi="Times New Roman" w:cs="Times New Roman"/>
          <w:sz w:val="28"/>
          <w:szCs w:val="28"/>
        </w:rPr>
        <w:t>Решением Белокурихинского городского Совета депутатов от 07.10.2024 № 277 в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0590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 налог на имущество</w:t>
      </w:r>
      <w:r w:rsidRPr="00B0590F">
        <w:rPr>
          <w:rFonts w:ascii="Times New Roman" w:hAnsi="Times New Roman" w:cs="Times New Roman"/>
          <w:sz w:val="28"/>
          <w:szCs w:val="28"/>
        </w:rPr>
        <w:t xml:space="preserve"> физических лиц на территории муниципального образования город Белокуриха Алтайского края</w:t>
      </w:r>
      <w:r w:rsidR="00BD32ED">
        <w:rPr>
          <w:rFonts w:ascii="Times New Roman" w:hAnsi="Times New Roman" w:cs="Times New Roman"/>
          <w:sz w:val="28"/>
          <w:szCs w:val="28"/>
        </w:rPr>
        <w:t xml:space="preserve"> с 1 января 2025 года,</w:t>
      </w:r>
      <w:r>
        <w:rPr>
          <w:rFonts w:ascii="Times New Roman" w:hAnsi="Times New Roman" w:cs="Times New Roman"/>
          <w:sz w:val="28"/>
          <w:szCs w:val="28"/>
        </w:rPr>
        <w:t xml:space="preserve"> дополнив прежнюю редакцию пунктом 2.1. предусматривающий ставку 2,5 процента в отношении объектов налогообложения, кадастровая стоимость каждого</w:t>
      </w:r>
      <w:r w:rsidR="00BD32ED">
        <w:rPr>
          <w:rFonts w:ascii="Times New Roman" w:hAnsi="Times New Roman" w:cs="Times New Roman"/>
          <w:sz w:val="28"/>
          <w:szCs w:val="28"/>
        </w:rPr>
        <w:t xml:space="preserve"> из которых превышает 300 млн. рублей;</w:t>
      </w:r>
    </w:p>
    <w:p w:rsidR="00BD32ED" w:rsidRDefault="00BD32ED" w:rsidP="00BD32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0F">
        <w:rPr>
          <w:rFonts w:ascii="Times New Roman" w:hAnsi="Times New Roman" w:cs="Times New Roman"/>
          <w:sz w:val="28"/>
          <w:szCs w:val="28"/>
        </w:rPr>
        <w:t>Решением Белокурихинского городского Совета депутатов от 07.10.2024 № 27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0590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0590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 земельный налог </w:t>
      </w:r>
      <w:r w:rsidRPr="00B0590F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 Белокуриха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с 1 января 2025 года, дополнив пункт 3.1. </w:t>
      </w:r>
      <w:r w:rsidR="002616E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земельных</w:t>
      </w:r>
      <w:r w:rsidR="002616EC">
        <w:rPr>
          <w:rFonts w:ascii="Times New Roman" w:hAnsi="Times New Roman" w:cs="Times New Roman"/>
          <w:sz w:val="28"/>
          <w:szCs w:val="28"/>
        </w:rPr>
        <w:t xml:space="preserve"> участков, кадастровая стоимость каждого из которых превышает 300 млн. рублей. Аналогичное дополнение сделано в отношении </w:t>
      </w:r>
      <w:r>
        <w:rPr>
          <w:rFonts w:ascii="Times New Roman" w:hAnsi="Times New Roman" w:cs="Times New Roman"/>
          <w:sz w:val="28"/>
          <w:szCs w:val="28"/>
        </w:rPr>
        <w:t>пун</w:t>
      </w:r>
      <w:r w:rsidR="002616EC">
        <w:rPr>
          <w:rFonts w:ascii="Times New Roman" w:hAnsi="Times New Roman" w:cs="Times New Roman"/>
          <w:sz w:val="28"/>
          <w:szCs w:val="28"/>
        </w:rPr>
        <w:t>кта</w:t>
      </w:r>
      <w:r>
        <w:rPr>
          <w:rFonts w:ascii="Times New Roman" w:hAnsi="Times New Roman" w:cs="Times New Roman"/>
          <w:sz w:val="28"/>
          <w:szCs w:val="28"/>
        </w:rPr>
        <w:t xml:space="preserve"> 2. предусматривающий ставку </w:t>
      </w:r>
      <w:r w:rsidR="002616E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16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процента в отношении объектов налогообложения, кадастровая стоимость каждого из которых превышает 300 млн. рублей</w:t>
      </w:r>
      <w:r w:rsidR="002616EC">
        <w:rPr>
          <w:rFonts w:ascii="Times New Roman" w:hAnsi="Times New Roman" w:cs="Times New Roman"/>
          <w:sz w:val="28"/>
          <w:szCs w:val="28"/>
        </w:rPr>
        <w:t>.</w:t>
      </w:r>
    </w:p>
    <w:p w:rsidR="00B0590F" w:rsidRPr="00B0590F" w:rsidRDefault="002C4692" w:rsidP="00B0590F">
      <w:pPr>
        <w:pStyle w:val="aa"/>
        <w:ind w:firstLine="708"/>
      </w:pPr>
      <w:r w:rsidRPr="002C4692">
        <w:rPr>
          <w:sz w:val="28"/>
          <w:szCs w:val="28"/>
        </w:rPr>
        <w:t xml:space="preserve">При составлении проекта </w:t>
      </w:r>
      <w:r>
        <w:rPr>
          <w:sz w:val="28"/>
          <w:szCs w:val="28"/>
        </w:rPr>
        <w:t>бюджета</w:t>
      </w:r>
      <w:r w:rsidRPr="002C4692">
        <w:rPr>
          <w:sz w:val="28"/>
          <w:szCs w:val="28"/>
        </w:rPr>
        <w:t xml:space="preserve"> учт</w:t>
      </w:r>
      <w:r>
        <w:rPr>
          <w:sz w:val="28"/>
          <w:szCs w:val="28"/>
        </w:rPr>
        <w:t>ены</w:t>
      </w:r>
      <w:r w:rsidRPr="002C4692">
        <w:rPr>
          <w:sz w:val="28"/>
          <w:szCs w:val="28"/>
        </w:rPr>
        <w:t xml:space="preserve"> положения Указов Президента Российской Федерации от 7 мая 2012 года № 597, Указа Президента Российской Федерации от 7 мая 2018 года № </w:t>
      </w:r>
      <w:r w:rsidR="0039596E">
        <w:rPr>
          <w:sz w:val="28"/>
          <w:szCs w:val="28"/>
        </w:rPr>
        <w:t>204 (в редакции от 21.07.2020).</w:t>
      </w:r>
    </w:p>
    <w:p w:rsidR="002C4692" w:rsidRPr="002C4692" w:rsidRDefault="0080256A" w:rsidP="00B0590F">
      <w:pPr>
        <w:pStyle w:val="aa"/>
        <w:ind w:firstLine="708"/>
        <w:rPr>
          <w:sz w:val="28"/>
          <w:szCs w:val="28"/>
        </w:rPr>
      </w:pPr>
      <w:r>
        <w:rPr>
          <w:sz w:val="28"/>
          <w:szCs w:val="28"/>
        </w:rPr>
        <w:t>Приказ Минфина России от 24</w:t>
      </w:r>
      <w:r w:rsidR="002C4692" w:rsidRPr="002C4692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2C4692" w:rsidRPr="002C4692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="002C4692" w:rsidRPr="002C4692">
        <w:rPr>
          <w:sz w:val="28"/>
          <w:szCs w:val="28"/>
        </w:rPr>
        <w:t xml:space="preserve"> № 8</w:t>
      </w:r>
      <w:r>
        <w:rPr>
          <w:sz w:val="28"/>
          <w:szCs w:val="28"/>
        </w:rPr>
        <w:t>2</w:t>
      </w:r>
      <w:r w:rsidR="002C4692" w:rsidRPr="002C4692">
        <w:rPr>
          <w:sz w:val="28"/>
          <w:szCs w:val="28"/>
        </w:rPr>
        <w:t xml:space="preserve"> н «О порядке формирования и применения кодов бюджетной классификации Российской Федерации, их структуре и принципах назначения», </w:t>
      </w:r>
      <w:r w:rsidR="00A17864">
        <w:rPr>
          <w:sz w:val="28"/>
          <w:szCs w:val="28"/>
        </w:rPr>
        <w:t xml:space="preserve">в ред. от 01.06.2023, 15.04.2024 № 444, </w:t>
      </w:r>
      <w:r w:rsidR="002C4692" w:rsidRPr="002C4692">
        <w:rPr>
          <w:sz w:val="28"/>
          <w:szCs w:val="28"/>
        </w:rPr>
        <w:t>письмо Министерства финансов Российской Федерации от 19.07.2019 № 23-04-07/54144 с разъяснениями размещены на официальном сайте Министерства финансов Российской Федерации.</w:t>
      </w:r>
    </w:p>
    <w:p w:rsidR="002C4692" w:rsidRPr="002C4692" w:rsidRDefault="002C4692" w:rsidP="002C46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2">
        <w:rPr>
          <w:rFonts w:ascii="Times New Roman" w:hAnsi="Times New Roman" w:cs="Times New Roman"/>
          <w:sz w:val="28"/>
          <w:szCs w:val="28"/>
        </w:rPr>
        <w:t>Объемы бюджетных ассигнований на 202</w:t>
      </w:r>
      <w:r w:rsidR="00A17864">
        <w:rPr>
          <w:rFonts w:ascii="Times New Roman" w:hAnsi="Times New Roman" w:cs="Times New Roman"/>
          <w:sz w:val="28"/>
          <w:szCs w:val="28"/>
        </w:rPr>
        <w:t>5</w:t>
      </w:r>
      <w:r w:rsidRPr="002C4692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Pr="002C4692">
        <w:rPr>
          <w:rFonts w:ascii="Times New Roman" w:hAnsi="Times New Roman" w:cs="Times New Roman"/>
          <w:sz w:val="28"/>
          <w:szCs w:val="28"/>
        </w:rPr>
        <w:t>с учетом следующих направлений:</w:t>
      </w:r>
    </w:p>
    <w:p w:rsidR="002C4692" w:rsidRPr="002C4692" w:rsidRDefault="002C4692" w:rsidP="002C46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2">
        <w:rPr>
          <w:rFonts w:ascii="Times New Roman" w:hAnsi="Times New Roman" w:cs="Times New Roman"/>
          <w:sz w:val="28"/>
          <w:szCs w:val="28"/>
        </w:rPr>
        <w:t>- осуществлять мониторинг бюджетной сети и повышения эффективности бюджетных расходов на муниципальное управление;</w:t>
      </w:r>
    </w:p>
    <w:p w:rsidR="002C4692" w:rsidRPr="002C4692" w:rsidRDefault="002C4692" w:rsidP="002C46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2">
        <w:rPr>
          <w:rFonts w:ascii="Times New Roman" w:hAnsi="Times New Roman" w:cs="Times New Roman"/>
          <w:sz w:val="28"/>
          <w:szCs w:val="28"/>
        </w:rPr>
        <w:t>- планировать в первоочередном порядке расходы на финансирование действующих расходных обязательств и не принимать новые расходные обязательства;</w:t>
      </w:r>
    </w:p>
    <w:p w:rsidR="002C4692" w:rsidRPr="002C4692" w:rsidRDefault="002C4692" w:rsidP="002C46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2">
        <w:rPr>
          <w:rFonts w:ascii="Times New Roman" w:hAnsi="Times New Roman" w:cs="Times New Roman"/>
          <w:sz w:val="28"/>
          <w:szCs w:val="28"/>
        </w:rPr>
        <w:t>- не устанавливать и не исполнять расходные обязательства, не связанные с решением вопросов, отнесенных Конституцией Российской Федерации, федеральными законами, законами субъектов Российской Федерации к полномочиям соответствующих органов местного самоуправления;</w:t>
      </w:r>
    </w:p>
    <w:p w:rsidR="002C4692" w:rsidRPr="002C4692" w:rsidRDefault="00F452B6" w:rsidP="00F452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C4692" w:rsidRPr="002C4692">
        <w:rPr>
          <w:rFonts w:ascii="Times New Roman" w:hAnsi="Times New Roman" w:cs="Times New Roman"/>
          <w:sz w:val="28"/>
          <w:szCs w:val="28"/>
        </w:rPr>
        <w:t xml:space="preserve"> минимальн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2C4692" w:rsidRPr="002C4692">
        <w:rPr>
          <w:rFonts w:ascii="Times New Roman" w:hAnsi="Times New Roman" w:cs="Times New Roman"/>
          <w:sz w:val="28"/>
          <w:szCs w:val="28"/>
        </w:rPr>
        <w:t xml:space="preserve"> размер оплаты труда (по проекту МРОТ с 01.01.202</w:t>
      </w:r>
      <w:r w:rsidR="00A17864">
        <w:rPr>
          <w:rFonts w:ascii="Times New Roman" w:hAnsi="Times New Roman" w:cs="Times New Roman"/>
          <w:sz w:val="28"/>
          <w:szCs w:val="28"/>
        </w:rPr>
        <w:t>5</w:t>
      </w:r>
      <w:r w:rsidR="002C4692" w:rsidRPr="002C469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A17864">
        <w:rPr>
          <w:rFonts w:ascii="Times New Roman" w:hAnsi="Times New Roman" w:cs="Times New Roman"/>
          <w:sz w:val="28"/>
          <w:szCs w:val="28"/>
        </w:rPr>
        <w:t>22</w:t>
      </w:r>
      <w:r w:rsidR="002C4692" w:rsidRPr="002C4692">
        <w:rPr>
          <w:rFonts w:ascii="Times New Roman" w:hAnsi="Times New Roman" w:cs="Times New Roman"/>
          <w:sz w:val="28"/>
          <w:szCs w:val="28"/>
        </w:rPr>
        <w:t xml:space="preserve"> </w:t>
      </w:r>
      <w:r w:rsidR="00A17864">
        <w:rPr>
          <w:rFonts w:ascii="Times New Roman" w:hAnsi="Times New Roman" w:cs="Times New Roman"/>
          <w:sz w:val="28"/>
          <w:szCs w:val="28"/>
        </w:rPr>
        <w:t>4</w:t>
      </w:r>
      <w:r w:rsidR="00334160">
        <w:rPr>
          <w:rFonts w:ascii="Times New Roman" w:hAnsi="Times New Roman" w:cs="Times New Roman"/>
          <w:sz w:val="28"/>
          <w:szCs w:val="28"/>
        </w:rPr>
        <w:t>4</w:t>
      </w:r>
      <w:r w:rsidR="00A17864">
        <w:rPr>
          <w:rFonts w:ascii="Times New Roman" w:hAnsi="Times New Roman" w:cs="Times New Roman"/>
          <w:sz w:val="28"/>
          <w:szCs w:val="28"/>
        </w:rPr>
        <w:t>0</w:t>
      </w:r>
      <w:r w:rsidR="002C4692" w:rsidRPr="002C4692"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:rsidR="002C4692" w:rsidRPr="002C4692" w:rsidRDefault="002C4692" w:rsidP="002C46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2">
        <w:rPr>
          <w:rFonts w:ascii="Times New Roman" w:hAnsi="Times New Roman" w:cs="Times New Roman"/>
          <w:sz w:val="28"/>
          <w:szCs w:val="28"/>
        </w:rPr>
        <w:t>- предусмотре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C4692">
        <w:rPr>
          <w:rFonts w:ascii="Times New Roman" w:hAnsi="Times New Roman" w:cs="Times New Roman"/>
          <w:sz w:val="28"/>
          <w:szCs w:val="28"/>
        </w:rPr>
        <w:t xml:space="preserve"> темп роста объема расходов на оплату жилищно-коммунальных услуг в 202</w:t>
      </w:r>
      <w:r w:rsidR="00A17864">
        <w:rPr>
          <w:rFonts w:ascii="Times New Roman" w:hAnsi="Times New Roman" w:cs="Times New Roman"/>
          <w:sz w:val="28"/>
          <w:szCs w:val="28"/>
        </w:rPr>
        <w:t>5</w:t>
      </w:r>
      <w:r w:rsidRPr="002C4692">
        <w:rPr>
          <w:rFonts w:ascii="Times New Roman" w:hAnsi="Times New Roman" w:cs="Times New Roman"/>
          <w:sz w:val="28"/>
          <w:szCs w:val="28"/>
        </w:rPr>
        <w:t xml:space="preserve"> году в соответствии с утвержденными тарифами, размещенными на официальном сайте в сети интернет;</w:t>
      </w:r>
    </w:p>
    <w:p w:rsidR="002C4692" w:rsidRPr="002C4692" w:rsidRDefault="002C4692" w:rsidP="002C46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2">
        <w:rPr>
          <w:rFonts w:ascii="Times New Roman" w:hAnsi="Times New Roman" w:cs="Times New Roman"/>
          <w:sz w:val="28"/>
          <w:szCs w:val="28"/>
        </w:rPr>
        <w:t>- предусмотре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2C4692">
        <w:rPr>
          <w:rFonts w:ascii="Times New Roman" w:hAnsi="Times New Roman" w:cs="Times New Roman"/>
          <w:sz w:val="28"/>
          <w:szCs w:val="28"/>
        </w:rPr>
        <w:t xml:space="preserve"> расходы на уплату налогов и сборов в соответствии с действующим налоговым законодательством;</w:t>
      </w:r>
    </w:p>
    <w:p w:rsidR="002C4692" w:rsidRPr="002C4692" w:rsidRDefault="002C4692" w:rsidP="002C46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4692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4692">
        <w:rPr>
          <w:rFonts w:ascii="Times New Roman" w:hAnsi="Times New Roman" w:cs="Times New Roman"/>
          <w:sz w:val="28"/>
          <w:szCs w:val="28"/>
        </w:rPr>
        <w:t xml:space="preserve"> на оплату коммунальных услуг необходимо осуществлять в соответствии с постановлением Правительства Российской Федерации от 07.10.2019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</w:t>
      </w:r>
      <w:r w:rsidR="00A17864">
        <w:rPr>
          <w:rFonts w:ascii="Times New Roman" w:hAnsi="Times New Roman" w:cs="Times New Roman"/>
          <w:sz w:val="28"/>
          <w:szCs w:val="28"/>
        </w:rPr>
        <w:t>е объема потребляемой ими воды», в ред. от 23.06.2020 № 914.</w:t>
      </w:r>
    </w:p>
    <w:p w:rsidR="008C6C2B" w:rsidRPr="008C6C2B" w:rsidRDefault="008C6C2B" w:rsidP="008C6C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C2B">
        <w:rPr>
          <w:rFonts w:ascii="Times New Roman" w:hAnsi="Times New Roman" w:cs="Times New Roman"/>
          <w:sz w:val="28"/>
          <w:szCs w:val="28"/>
        </w:rPr>
        <w:t xml:space="preserve">На </w:t>
      </w:r>
      <w:r w:rsidR="000A2AEA">
        <w:rPr>
          <w:rFonts w:ascii="Times New Roman" w:hAnsi="Times New Roman" w:cs="Times New Roman"/>
          <w:sz w:val="28"/>
          <w:szCs w:val="28"/>
        </w:rPr>
        <w:t>202</w:t>
      </w:r>
      <w:r w:rsidR="002C4692">
        <w:rPr>
          <w:rFonts w:ascii="Times New Roman" w:hAnsi="Times New Roman" w:cs="Times New Roman"/>
          <w:sz w:val="28"/>
          <w:szCs w:val="28"/>
        </w:rPr>
        <w:t>3</w:t>
      </w:r>
      <w:r w:rsidR="000A2AEA">
        <w:rPr>
          <w:rFonts w:ascii="Times New Roman" w:hAnsi="Times New Roman" w:cs="Times New Roman"/>
          <w:sz w:val="28"/>
          <w:szCs w:val="28"/>
        </w:rPr>
        <w:t>-2025</w:t>
      </w:r>
      <w:r w:rsidRPr="008C6C2B">
        <w:rPr>
          <w:rFonts w:ascii="Times New Roman" w:hAnsi="Times New Roman" w:cs="Times New Roman"/>
          <w:sz w:val="28"/>
          <w:szCs w:val="28"/>
        </w:rPr>
        <w:t xml:space="preserve"> годы расходные обязательства по оплате труда определены исходя из:</w:t>
      </w:r>
    </w:p>
    <w:p w:rsidR="008C6C2B" w:rsidRPr="008C6C2B" w:rsidRDefault="008C6C2B" w:rsidP="008C6C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C2B">
        <w:rPr>
          <w:rFonts w:ascii="Times New Roman" w:hAnsi="Times New Roman" w:cs="Times New Roman"/>
          <w:sz w:val="28"/>
          <w:szCs w:val="28"/>
        </w:rPr>
        <w:t>увеличения на прогнозный темп роста среднемесячного дохода от трудовой деятельности в Алтайском крае оплаты труда отдельных категорий работников бюджетной сферы Алтайского края в целях обеспечения сохранения целевых показателей, определенных Указами Президента Российской Федерации от 7 мая 2012 года № 597 «О мероприятиях по реализации государственной социальной политики» и от 28 декабря 2012 года № 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8C6C2B" w:rsidRPr="008C6C2B" w:rsidRDefault="008C6C2B" w:rsidP="008C6C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C2B">
        <w:rPr>
          <w:rFonts w:ascii="Times New Roman" w:hAnsi="Times New Roman" w:cs="Times New Roman"/>
          <w:sz w:val="28"/>
          <w:szCs w:val="28"/>
        </w:rPr>
        <w:t>увеличения расходов на оплату труда иных категорий работников на прогнозный уровень инфляции.</w:t>
      </w:r>
    </w:p>
    <w:p w:rsidR="006370A3" w:rsidRPr="00B1669D" w:rsidRDefault="00334160" w:rsidP="00384529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>
        <w:rPr>
          <w:rStyle w:val="120"/>
          <w:sz w:val="28"/>
          <w:szCs w:val="28"/>
        </w:rPr>
        <w:t>На 202</w:t>
      </w:r>
      <w:r w:rsidR="00A17864">
        <w:rPr>
          <w:rStyle w:val="120"/>
          <w:sz w:val="28"/>
          <w:szCs w:val="28"/>
        </w:rPr>
        <w:t>5</w:t>
      </w:r>
      <w:r>
        <w:rPr>
          <w:rStyle w:val="120"/>
          <w:sz w:val="28"/>
          <w:szCs w:val="28"/>
        </w:rPr>
        <w:t xml:space="preserve"> год, льготы, установленные для налогоплательщиков, дополнительно к федеральным и региональным отсутствуют. </w:t>
      </w:r>
    </w:p>
    <w:p w:rsidR="008C6C2B" w:rsidRPr="008C6C2B" w:rsidRDefault="008C6C2B" w:rsidP="008C6C2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6C2B"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Продолжится работа по своевременному и в полном объеме исполнению расходных обязательств, недопущению принятия необеспеченных расходных обязательств, исключению необоснованного роста задолженности по платежам в бюджет и просроченной дебиторской и кредиторской задолженности, в том числе незавершенного строительства.</w:t>
      </w:r>
    </w:p>
    <w:p w:rsidR="008C6C2B" w:rsidRPr="008C6C2B" w:rsidRDefault="008C6C2B" w:rsidP="008C6C2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2B">
        <w:rPr>
          <w:rFonts w:ascii="Times New Roman" w:eastAsia="Calibri" w:hAnsi="Times New Roman" w:cs="Times New Roman"/>
          <w:sz w:val="28"/>
          <w:szCs w:val="28"/>
        </w:rPr>
        <w:t>Мероприятия в части инвентаризации установленных расходных полномочий органов государственной власти и органов местного самоуправления Алтайского края направлены на недопущение п</w:t>
      </w:r>
      <w:r w:rsidRPr="008C6C2B">
        <w:rPr>
          <w:rFonts w:ascii="Times New Roman" w:hAnsi="Times New Roman" w:cs="Times New Roman"/>
          <w:sz w:val="28"/>
          <w:szCs w:val="28"/>
        </w:rPr>
        <w:t xml:space="preserve">ринятия новых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государственной власти и органов местного самоуправления Алтайского края. </w:t>
      </w:r>
      <w:r w:rsidRPr="008C6C2B">
        <w:rPr>
          <w:rFonts w:ascii="Times New Roman" w:eastAsia="Calibri" w:hAnsi="Times New Roman" w:cs="Times New Roman"/>
          <w:sz w:val="28"/>
          <w:szCs w:val="28"/>
        </w:rPr>
        <w:t xml:space="preserve">Последовательный </w:t>
      </w:r>
      <w:r w:rsidRPr="008C6C2B">
        <w:rPr>
          <w:rFonts w:ascii="Times New Roman" w:hAnsi="Times New Roman" w:cs="Times New Roman"/>
          <w:sz w:val="28"/>
          <w:szCs w:val="28"/>
        </w:rPr>
        <w:t xml:space="preserve">анализ структуры расходных полномочий, мониторинг реализации государственных программ на предмет их вклада в достижение национальных целей становится обязательным условием при планировании объемов расходных обязательств на </w:t>
      </w:r>
      <w:r w:rsidR="000A2AEA">
        <w:rPr>
          <w:rFonts w:ascii="Times New Roman" w:hAnsi="Times New Roman" w:cs="Times New Roman"/>
          <w:sz w:val="28"/>
          <w:szCs w:val="28"/>
        </w:rPr>
        <w:t>2024-2025</w:t>
      </w:r>
      <w:r w:rsidRPr="008C6C2B">
        <w:rPr>
          <w:rFonts w:ascii="Times New Roman" w:hAnsi="Times New Roman" w:cs="Times New Roman"/>
          <w:sz w:val="28"/>
          <w:szCs w:val="28"/>
        </w:rPr>
        <w:t xml:space="preserve"> годы.</w:t>
      </w:r>
      <w:r w:rsidRPr="008C6C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103B" w:rsidRDefault="00045FED" w:rsidP="00384529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rStyle w:val="120"/>
          <w:sz w:val="28"/>
          <w:szCs w:val="28"/>
        </w:rPr>
      </w:pPr>
      <w:r w:rsidRPr="00B1669D">
        <w:rPr>
          <w:rStyle w:val="120"/>
          <w:sz w:val="28"/>
          <w:szCs w:val="28"/>
        </w:rPr>
        <w:t>Планирован</w:t>
      </w:r>
      <w:r w:rsidR="003B61C5">
        <w:rPr>
          <w:rStyle w:val="120"/>
          <w:sz w:val="28"/>
          <w:szCs w:val="28"/>
        </w:rPr>
        <w:t xml:space="preserve">ие бюджетных ассигнований на </w:t>
      </w:r>
      <w:r w:rsidR="000A2AEA">
        <w:rPr>
          <w:rStyle w:val="120"/>
          <w:sz w:val="28"/>
          <w:szCs w:val="28"/>
        </w:rPr>
        <w:t>202</w:t>
      </w:r>
      <w:r w:rsidR="00A17864">
        <w:rPr>
          <w:rStyle w:val="120"/>
          <w:sz w:val="28"/>
          <w:szCs w:val="28"/>
        </w:rPr>
        <w:t>5</w:t>
      </w:r>
      <w:r w:rsidRPr="00B1669D">
        <w:rPr>
          <w:rStyle w:val="120"/>
          <w:sz w:val="28"/>
          <w:szCs w:val="28"/>
        </w:rPr>
        <w:t xml:space="preserve"> год и на плановый период </w:t>
      </w:r>
      <w:r w:rsidRPr="00B1669D">
        <w:rPr>
          <w:rStyle w:val="130"/>
          <w:sz w:val="28"/>
          <w:szCs w:val="28"/>
        </w:rPr>
        <w:t>20</w:t>
      </w:r>
      <w:r w:rsidR="00B05B94">
        <w:rPr>
          <w:rStyle w:val="130"/>
          <w:sz w:val="28"/>
          <w:szCs w:val="28"/>
        </w:rPr>
        <w:t>2</w:t>
      </w:r>
      <w:r w:rsidR="00A17864">
        <w:rPr>
          <w:rStyle w:val="130"/>
          <w:sz w:val="28"/>
          <w:szCs w:val="28"/>
        </w:rPr>
        <w:t>6</w:t>
      </w:r>
      <w:r w:rsidRPr="00B1669D">
        <w:rPr>
          <w:rStyle w:val="130"/>
          <w:sz w:val="28"/>
          <w:szCs w:val="28"/>
        </w:rPr>
        <w:t xml:space="preserve"> и</w:t>
      </w:r>
      <w:r w:rsidRPr="00B1669D">
        <w:rPr>
          <w:rStyle w:val="14"/>
          <w:sz w:val="28"/>
          <w:szCs w:val="28"/>
        </w:rPr>
        <w:t xml:space="preserve"> </w:t>
      </w:r>
      <w:r w:rsidRPr="00B1669D">
        <w:rPr>
          <w:rStyle w:val="130"/>
          <w:sz w:val="28"/>
          <w:szCs w:val="28"/>
        </w:rPr>
        <w:t>202</w:t>
      </w:r>
      <w:r w:rsidR="00A17864">
        <w:rPr>
          <w:rStyle w:val="130"/>
          <w:sz w:val="28"/>
          <w:szCs w:val="28"/>
        </w:rPr>
        <w:t>7</w:t>
      </w:r>
      <w:r w:rsidR="006274E1">
        <w:rPr>
          <w:rStyle w:val="130"/>
          <w:sz w:val="28"/>
          <w:szCs w:val="28"/>
        </w:rPr>
        <w:t xml:space="preserve"> </w:t>
      </w:r>
      <w:r w:rsidRPr="00B1669D">
        <w:rPr>
          <w:rStyle w:val="130"/>
          <w:sz w:val="28"/>
          <w:szCs w:val="28"/>
        </w:rPr>
        <w:t xml:space="preserve">годы, </w:t>
      </w:r>
      <w:r w:rsidRPr="00B1669D">
        <w:rPr>
          <w:rStyle w:val="120"/>
          <w:sz w:val="28"/>
          <w:szCs w:val="28"/>
        </w:rPr>
        <w:t xml:space="preserve">а также формирование планов и планов-графиков </w:t>
      </w:r>
      <w:r w:rsidRPr="00B1669D">
        <w:rPr>
          <w:rStyle w:val="130"/>
          <w:sz w:val="28"/>
          <w:szCs w:val="28"/>
        </w:rPr>
        <w:lastRenderedPageBreak/>
        <w:t>муниципальных закупок</w:t>
      </w:r>
      <w:r w:rsidRPr="00B1669D">
        <w:rPr>
          <w:rStyle w:val="14"/>
          <w:sz w:val="28"/>
          <w:szCs w:val="28"/>
        </w:rPr>
        <w:t xml:space="preserve"> </w:t>
      </w:r>
      <w:r w:rsidRPr="00B1669D">
        <w:rPr>
          <w:rStyle w:val="120"/>
          <w:sz w:val="28"/>
          <w:szCs w:val="28"/>
        </w:rPr>
        <w:t>осуществля</w:t>
      </w:r>
      <w:r w:rsidR="00864222">
        <w:rPr>
          <w:rStyle w:val="120"/>
          <w:sz w:val="28"/>
          <w:szCs w:val="28"/>
        </w:rPr>
        <w:t>е</w:t>
      </w:r>
      <w:r w:rsidRPr="00B1669D">
        <w:rPr>
          <w:rStyle w:val="120"/>
          <w:sz w:val="28"/>
          <w:szCs w:val="28"/>
        </w:rPr>
        <w:t>т</w:t>
      </w:r>
      <w:r w:rsidR="00864222">
        <w:rPr>
          <w:rStyle w:val="120"/>
          <w:sz w:val="28"/>
          <w:szCs w:val="28"/>
        </w:rPr>
        <w:t>ся</w:t>
      </w:r>
      <w:r w:rsidRPr="00B1669D">
        <w:rPr>
          <w:rStyle w:val="120"/>
          <w:sz w:val="28"/>
          <w:szCs w:val="28"/>
        </w:rPr>
        <w:t xml:space="preserve"> в соответствии </w:t>
      </w:r>
      <w:r w:rsidRPr="00B1669D">
        <w:rPr>
          <w:rStyle w:val="130"/>
          <w:sz w:val="28"/>
          <w:szCs w:val="28"/>
        </w:rPr>
        <w:t>с требованиями к закупаемым товарам, работам</w:t>
      </w:r>
      <w:r w:rsidR="00B059C7">
        <w:rPr>
          <w:rStyle w:val="130"/>
          <w:sz w:val="28"/>
          <w:szCs w:val="28"/>
        </w:rPr>
        <w:t>,</w:t>
      </w:r>
      <w:r w:rsidRPr="00B1669D">
        <w:rPr>
          <w:rStyle w:val="130"/>
          <w:sz w:val="28"/>
          <w:szCs w:val="28"/>
        </w:rPr>
        <w:t xml:space="preserve"> услугам, </w:t>
      </w:r>
      <w:r w:rsidR="00A30D59" w:rsidRPr="00B1669D">
        <w:rPr>
          <w:rStyle w:val="120"/>
          <w:sz w:val="28"/>
          <w:szCs w:val="28"/>
        </w:rPr>
        <w:t>утвержденными администрацией</w:t>
      </w:r>
      <w:r w:rsidRPr="00B1669D">
        <w:rPr>
          <w:rStyle w:val="120"/>
          <w:sz w:val="28"/>
          <w:szCs w:val="28"/>
        </w:rPr>
        <w:t xml:space="preserve"> </w:t>
      </w:r>
      <w:r w:rsidRPr="00B1669D">
        <w:rPr>
          <w:rStyle w:val="130"/>
          <w:sz w:val="28"/>
          <w:szCs w:val="28"/>
        </w:rPr>
        <w:t>на основании установленных правил</w:t>
      </w:r>
      <w:r w:rsidRPr="00B1669D">
        <w:rPr>
          <w:rStyle w:val="14"/>
          <w:sz w:val="28"/>
          <w:szCs w:val="28"/>
        </w:rPr>
        <w:t xml:space="preserve"> </w:t>
      </w:r>
      <w:r w:rsidRPr="00B1669D">
        <w:rPr>
          <w:rStyle w:val="120"/>
          <w:sz w:val="28"/>
          <w:szCs w:val="28"/>
        </w:rPr>
        <w:t>нормирования. Применение правил нормирования в сфере закупок позволит повысить</w:t>
      </w:r>
      <w:r w:rsidRPr="00B1669D">
        <w:rPr>
          <w:rStyle w:val="15"/>
          <w:sz w:val="28"/>
          <w:szCs w:val="28"/>
        </w:rPr>
        <w:t xml:space="preserve"> </w:t>
      </w:r>
      <w:r w:rsidRPr="00B1669D">
        <w:rPr>
          <w:rStyle w:val="120"/>
          <w:sz w:val="28"/>
          <w:szCs w:val="28"/>
        </w:rPr>
        <w:t xml:space="preserve">эффективность использования средств, в том числе путем пресечения закупок </w:t>
      </w:r>
      <w:r w:rsidRPr="00B1669D">
        <w:rPr>
          <w:rStyle w:val="130"/>
          <w:sz w:val="28"/>
          <w:szCs w:val="28"/>
        </w:rPr>
        <w:t>товаров,</w:t>
      </w:r>
      <w:r w:rsidRPr="00B1669D">
        <w:rPr>
          <w:rStyle w:val="14"/>
          <w:sz w:val="28"/>
          <w:szCs w:val="28"/>
        </w:rPr>
        <w:t xml:space="preserve"> </w:t>
      </w:r>
      <w:r w:rsidRPr="00B1669D">
        <w:rPr>
          <w:rStyle w:val="120"/>
          <w:sz w:val="28"/>
          <w:szCs w:val="28"/>
        </w:rPr>
        <w:t xml:space="preserve">работ, </w:t>
      </w:r>
      <w:r w:rsidRPr="00B1669D">
        <w:rPr>
          <w:sz w:val="28"/>
          <w:szCs w:val="28"/>
        </w:rPr>
        <w:t xml:space="preserve">услуг, </w:t>
      </w:r>
      <w:r w:rsidRPr="00B1669D">
        <w:rPr>
          <w:rStyle w:val="120"/>
          <w:sz w:val="28"/>
          <w:szCs w:val="28"/>
        </w:rPr>
        <w:t xml:space="preserve">которые имеют избыточные потребительские свойства или </w:t>
      </w:r>
      <w:r w:rsidRPr="00B1669D">
        <w:rPr>
          <w:rStyle w:val="130"/>
          <w:sz w:val="28"/>
          <w:szCs w:val="28"/>
        </w:rPr>
        <w:t>являются</w:t>
      </w:r>
      <w:r w:rsidRPr="00B1669D">
        <w:rPr>
          <w:rStyle w:val="14"/>
          <w:sz w:val="28"/>
          <w:szCs w:val="28"/>
        </w:rPr>
        <w:t xml:space="preserve"> </w:t>
      </w:r>
      <w:r w:rsidRPr="00B1669D">
        <w:rPr>
          <w:rStyle w:val="120"/>
          <w:sz w:val="28"/>
          <w:szCs w:val="28"/>
        </w:rPr>
        <w:t>предметами роскоши;</w:t>
      </w:r>
    </w:p>
    <w:p w:rsidR="008C6C2B" w:rsidRPr="00B1669D" w:rsidRDefault="008C6C2B" w:rsidP="008C6C2B">
      <w:pPr>
        <w:pStyle w:val="2f3"/>
        <w:spacing w:after="0" w:line="240" w:lineRule="auto"/>
        <w:ind w:left="0" w:firstLine="708"/>
        <w:jc w:val="both"/>
        <w:rPr>
          <w:sz w:val="28"/>
          <w:szCs w:val="28"/>
        </w:rPr>
      </w:pPr>
      <w:r w:rsidRPr="001C5057">
        <w:rPr>
          <w:sz w:val="28"/>
          <w:szCs w:val="28"/>
        </w:rPr>
        <w:t xml:space="preserve">Реализованные в предыдущие годы принципы прозрачности, открытости для общества процедур рассмотрения и принятия решений по проектам бюджетов, а также практика обеспечения доступности утвержденных бюджетов и отчетов об их исполнении для граждан сохранится. </w:t>
      </w:r>
    </w:p>
    <w:p w:rsidR="008E551D" w:rsidRDefault="008E551D" w:rsidP="00384529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rStyle w:val="120"/>
          <w:sz w:val="28"/>
          <w:szCs w:val="28"/>
        </w:rPr>
      </w:pPr>
      <w:r>
        <w:rPr>
          <w:rStyle w:val="120"/>
          <w:sz w:val="28"/>
          <w:szCs w:val="28"/>
        </w:rPr>
        <w:t xml:space="preserve">Продолжить участие в реализации федеральных и региональных программ, а </w:t>
      </w:r>
      <w:r w:rsidR="001921EF">
        <w:rPr>
          <w:rStyle w:val="120"/>
          <w:sz w:val="28"/>
          <w:szCs w:val="28"/>
        </w:rPr>
        <w:t>также</w:t>
      </w:r>
      <w:r>
        <w:rPr>
          <w:rStyle w:val="120"/>
          <w:sz w:val="28"/>
          <w:szCs w:val="28"/>
        </w:rPr>
        <w:t xml:space="preserve"> расширение практик инициативного бюджетирования.</w:t>
      </w:r>
    </w:p>
    <w:p w:rsidR="00F7103B" w:rsidRPr="00B1669D" w:rsidRDefault="00045FED" w:rsidP="00384529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 w:rsidRPr="00B1669D">
        <w:rPr>
          <w:rStyle w:val="120"/>
          <w:sz w:val="28"/>
          <w:szCs w:val="28"/>
        </w:rPr>
        <w:t xml:space="preserve">Повышение открытости и доступности </w:t>
      </w:r>
      <w:r w:rsidRPr="00B1669D">
        <w:rPr>
          <w:rStyle w:val="130"/>
          <w:sz w:val="28"/>
          <w:szCs w:val="28"/>
        </w:rPr>
        <w:t>бюджетных данных необходимо</w:t>
      </w:r>
      <w:r w:rsidR="00B059C7">
        <w:rPr>
          <w:rStyle w:val="130"/>
          <w:sz w:val="28"/>
          <w:szCs w:val="28"/>
        </w:rPr>
        <w:t xml:space="preserve"> продолжить</w:t>
      </w:r>
      <w:r w:rsidRPr="00B1669D">
        <w:rPr>
          <w:rStyle w:val="14"/>
          <w:sz w:val="28"/>
          <w:szCs w:val="28"/>
        </w:rPr>
        <w:t xml:space="preserve"> </w:t>
      </w:r>
      <w:r w:rsidRPr="00B1669D">
        <w:rPr>
          <w:rStyle w:val="120"/>
          <w:sz w:val="28"/>
          <w:szCs w:val="28"/>
        </w:rPr>
        <w:t xml:space="preserve">реализовывать посредством размещения в </w:t>
      </w:r>
      <w:r w:rsidRPr="00B1669D">
        <w:rPr>
          <w:rStyle w:val="130"/>
          <w:sz w:val="28"/>
          <w:szCs w:val="28"/>
        </w:rPr>
        <w:t>телекоммуникационной сети Интернет</w:t>
      </w:r>
      <w:r w:rsidRPr="00B1669D">
        <w:rPr>
          <w:rStyle w:val="14"/>
          <w:sz w:val="28"/>
          <w:szCs w:val="28"/>
        </w:rPr>
        <w:t xml:space="preserve"> </w:t>
      </w:r>
      <w:r w:rsidRPr="00B1669D">
        <w:rPr>
          <w:rStyle w:val="120"/>
          <w:sz w:val="28"/>
          <w:szCs w:val="28"/>
        </w:rPr>
        <w:t>информации о муниципальных финансах:</w:t>
      </w:r>
    </w:p>
    <w:p w:rsidR="00F7103B" w:rsidRPr="00B1669D" w:rsidRDefault="00045FED" w:rsidP="00384529">
      <w:pPr>
        <w:pStyle w:val="210"/>
        <w:numPr>
          <w:ilvl w:val="0"/>
          <w:numId w:val="2"/>
        </w:numPr>
        <w:shd w:val="clear" w:color="auto" w:fill="auto"/>
        <w:tabs>
          <w:tab w:val="left" w:pos="0"/>
          <w:tab w:val="left" w:pos="1074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 w:rsidRPr="00B1669D">
        <w:rPr>
          <w:rStyle w:val="120"/>
          <w:sz w:val="28"/>
          <w:szCs w:val="28"/>
        </w:rPr>
        <w:t xml:space="preserve">решение представительного органа о </w:t>
      </w:r>
      <w:r w:rsidRPr="00B1669D">
        <w:rPr>
          <w:rStyle w:val="130"/>
          <w:sz w:val="28"/>
          <w:szCs w:val="28"/>
        </w:rPr>
        <w:t xml:space="preserve">бюджете (в </w:t>
      </w:r>
      <w:r w:rsidRPr="00B1669D">
        <w:rPr>
          <w:rStyle w:val="120"/>
          <w:sz w:val="28"/>
          <w:szCs w:val="28"/>
        </w:rPr>
        <w:t xml:space="preserve">первоначальной и </w:t>
      </w:r>
      <w:r w:rsidRPr="00B1669D">
        <w:rPr>
          <w:rStyle w:val="130"/>
          <w:sz w:val="28"/>
          <w:szCs w:val="28"/>
        </w:rPr>
        <w:t>действующей</w:t>
      </w:r>
      <w:r w:rsidRPr="00B1669D">
        <w:rPr>
          <w:rStyle w:val="14"/>
          <w:sz w:val="28"/>
          <w:szCs w:val="28"/>
        </w:rPr>
        <w:t xml:space="preserve"> </w:t>
      </w:r>
      <w:r w:rsidRPr="00B1669D">
        <w:rPr>
          <w:rStyle w:val="120"/>
          <w:sz w:val="28"/>
          <w:szCs w:val="28"/>
        </w:rPr>
        <w:t>редакциях);</w:t>
      </w:r>
    </w:p>
    <w:p w:rsidR="00F7103B" w:rsidRPr="00B1669D" w:rsidRDefault="00045FED" w:rsidP="00384529">
      <w:pPr>
        <w:pStyle w:val="210"/>
        <w:numPr>
          <w:ilvl w:val="0"/>
          <w:numId w:val="2"/>
        </w:numPr>
        <w:shd w:val="clear" w:color="auto" w:fill="auto"/>
        <w:tabs>
          <w:tab w:val="left" w:pos="0"/>
          <w:tab w:val="left" w:pos="107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1669D">
        <w:rPr>
          <w:rStyle w:val="120"/>
          <w:sz w:val="28"/>
          <w:szCs w:val="28"/>
        </w:rPr>
        <w:t>действующие муниципальные программы;</w:t>
      </w:r>
    </w:p>
    <w:p w:rsidR="00F7103B" w:rsidRPr="00B1669D" w:rsidRDefault="00045FED" w:rsidP="00384529">
      <w:pPr>
        <w:pStyle w:val="210"/>
        <w:numPr>
          <w:ilvl w:val="0"/>
          <w:numId w:val="2"/>
        </w:numPr>
        <w:shd w:val="clear" w:color="auto" w:fill="auto"/>
        <w:tabs>
          <w:tab w:val="left" w:pos="0"/>
          <w:tab w:val="left" w:pos="1146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 w:rsidRPr="00B1669D">
        <w:rPr>
          <w:rStyle w:val="120"/>
          <w:sz w:val="28"/>
          <w:szCs w:val="28"/>
        </w:rPr>
        <w:t xml:space="preserve">ежегодная информация о фактических результатах реализации </w:t>
      </w:r>
      <w:r w:rsidRPr="00B1669D">
        <w:rPr>
          <w:rStyle w:val="130"/>
          <w:sz w:val="28"/>
          <w:szCs w:val="28"/>
        </w:rPr>
        <w:t>действующих</w:t>
      </w:r>
      <w:r w:rsidRPr="00B1669D">
        <w:rPr>
          <w:rStyle w:val="14"/>
          <w:sz w:val="28"/>
          <w:szCs w:val="28"/>
        </w:rPr>
        <w:t xml:space="preserve"> </w:t>
      </w:r>
      <w:r w:rsidRPr="00B1669D">
        <w:rPr>
          <w:rStyle w:val="120"/>
          <w:sz w:val="28"/>
          <w:szCs w:val="28"/>
        </w:rPr>
        <w:t>муниципальных программ;</w:t>
      </w:r>
    </w:p>
    <w:p w:rsidR="00F7103B" w:rsidRPr="00B1669D" w:rsidRDefault="00045FED" w:rsidP="00384529">
      <w:pPr>
        <w:pStyle w:val="210"/>
        <w:numPr>
          <w:ilvl w:val="0"/>
          <w:numId w:val="2"/>
        </w:numPr>
        <w:shd w:val="clear" w:color="auto" w:fill="auto"/>
        <w:tabs>
          <w:tab w:val="left" w:pos="0"/>
          <w:tab w:val="left" w:pos="1094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 w:rsidRPr="00B1669D">
        <w:rPr>
          <w:rStyle w:val="120"/>
          <w:sz w:val="28"/>
          <w:szCs w:val="28"/>
        </w:rPr>
        <w:t xml:space="preserve">ежеквартальная информация о ходе исполнения </w:t>
      </w:r>
      <w:r w:rsidRPr="00B1669D">
        <w:rPr>
          <w:rStyle w:val="130"/>
          <w:sz w:val="28"/>
          <w:szCs w:val="28"/>
        </w:rPr>
        <w:t>местного бюджета, об объеме и</w:t>
      </w:r>
      <w:r w:rsidRPr="00B1669D">
        <w:rPr>
          <w:rStyle w:val="14"/>
          <w:sz w:val="28"/>
          <w:szCs w:val="28"/>
        </w:rPr>
        <w:t xml:space="preserve"> </w:t>
      </w:r>
      <w:r w:rsidRPr="00B1669D">
        <w:rPr>
          <w:rStyle w:val="130"/>
          <w:sz w:val="28"/>
          <w:szCs w:val="28"/>
        </w:rPr>
        <w:t xml:space="preserve">структуре </w:t>
      </w:r>
      <w:r w:rsidRPr="00B1669D">
        <w:rPr>
          <w:rStyle w:val="120"/>
          <w:sz w:val="28"/>
          <w:szCs w:val="28"/>
        </w:rPr>
        <w:t xml:space="preserve">муниципального </w:t>
      </w:r>
      <w:r w:rsidRPr="00B1669D">
        <w:rPr>
          <w:rStyle w:val="130"/>
          <w:sz w:val="28"/>
          <w:szCs w:val="28"/>
        </w:rPr>
        <w:t>долга, об объеме кредиторской задолженности по расходам</w:t>
      </w:r>
      <w:r w:rsidRPr="00B1669D">
        <w:rPr>
          <w:rStyle w:val="14"/>
          <w:sz w:val="28"/>
          <w:szCs w:val="28"/>
        </w:rPr>
        <w:t xml:space="preserve"> </w:t>
      </w:r>
      <w:r w:rsidRPr="00B1669D">
        <w:rPr>
          <w:rStyle w:val="130"/>
          <w:sz w:val="28"/>
          <w:szCs w:val="28"/>
        </w:rPr>
        <w:t xml:space="preserve">бюджета </w:t>
      </w:r>
      <w:r w:rsidRPr="00B1669D">
        <w:rPr>
          <w:rStyle w:val="120"/>
          <w:sz w:val="28"/>
          <w:szCs w:val="28"/>
        </w:rPr>
        <w:t xml:space="preserve">за отчетный финансовый </w:t>
      </w:r>
      <w:r w:rsidRPr="00B1669D">
        <w:rPr>
          <w:rStyle w:val="130"/>
          <w:sz w:val="28"/>
          <w:szCs w:val="28"/>
        </w:rPr>
        <w:t>год.</w:t>
      </w:r>
    </w:p>
    <w:p w:rsidR="00F7103B" w:rsidRPr="00B1669D" w:rsidRDefault="00045FED" w:rsidP="00384529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 w:rsidRPr="00B1669D">
        <w:rPr>
          <w:rStyle w:val="120"/>
          <w:sz w:val="28"/>
          <w:szCs w:val="28"/>
        </w:rPr>
        <w:t xml:space="preserve">Это основные цели и задачи, которые необходимо реализовывать в текущем </w:t>
      </w:r>
      <w:r w:rsidRPr="00B1669D">
        <w:rPr>
          <w:rStyle w:val="130"/>
          <w:sz w:val="28"/>
          <w:szCs w:val="28"/>
        </w:rPr>
        <w:t>году,</w:t>
      </w:r>
      <w:r w:rsidRPr="00B1669D">
        <w:rPr>
          <w:rStyle w:val="14"/>
          <w:sz w:val="28"/>
          <w:szCs w:val="28"/>
        </w:rPr>
        <w:t xml:space="preserve"> </w:t>
      </w:r>
      <w:r w:rsidRPr="00B1669D">
        <w:rPr>
          <w:rStyle w:val="120"/>
          <w:sz w:val="28"/>
          <w:szCs w:val="28"/>
        </w:rPr>
        <w:t>и, которые поставлены в качестве приоритетов.</w:t>
      </w:r>
    </w:p>
    <w:p w:rsidR="00F7103B" w:rsidRPr="00B1669D" w:rsidRDefault="00E63FC6" w:rsidP="00384529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>
        <w:rPr>
          <w:rStyle w:val="120"/>
          <w:sz w:val="28"/>
          <w:szCs w:val="28"/>
        </w:rPr>
        <w:t>Перед а</w:t>
      </w:r>
      <w:r w:rsidR="00045FED" w:rsidRPr="00B1669D">
        <w:rPr>
          <w:rStyle w:val="120"/>
          <w:sz w:val="28"/>
          <w:szCs w:val="28"/>
        </w:rPr>
        <w:t xml:space="preserve">дминистрацией муниципального </w:t>
      </w:r>
      <w:r w:rsidR="00045FED" w:rsidRPr="00B1669D">
        <w:rPr>
          <w:rStyle w:val="130"/>
          <w:sz w:val="28"/>
          <w:szCs w:val="28"/>
        </w:rPr>
        <w:t>образования стоит</w:t>
      </w:r>
      <w:r w:rsidR="00045FED" w:rsidRPr="00B1669D">
        <w:rPr>
          <w:rStyle w:val="14"/>
          <w:sz w:val="28"/>
          <w:szCs w:val="28"/>
        </w:rPr>
        <w:t xml:space="preserve"> </w:t>
      </w:r>
      <w:r w:rsidR="00045FED" w:rsidRPr="00B1669D">
        <w:rPr>
          <w:rStyle w:val="120"/>
          <w:sz w:val="28"/>
          <w:szCs w:val="28"/>
        </w:rPr>
        <w:t xml:space="preserve">сложная задача, для того чтобы, не имея возможности наращивать </w:t>
      </w:r>
      <w:r w:rsidR="00045FED" w:rsidRPr="00B1669D">
        <w:rPr>
          <w:rStyle w:val="130"/>
          <w:sz w:val="28"/>
          <w:szCs w:val="28"/>
        </w:rPr>
        <w:t>общий объём расходов,</w:t>
      </w:r>
      <w:r w:rsidR="00045FED" w:rsidRPr="00B1669D">
        <w:rPr>
          <w:rStyle w:val="14"/>
          <w:sz w:val="28"/>
          <w:szCs w:val="28"/>
        </w:rPr>
        <w:t xml:space="preserve"> </w:t>
      </w:r>
      <w:r w:rsidR="00045FED" w:rsidRPr="00B1669D">
        <w:rPr>
          <w:rStyle w:val="130"/>
          <w:sz w:val="28"/>
          <w:szCs w:val="28"/>
        </w:rPr>
        <w:t xml:space="preserve">тем </w:t>
      </w:r>
      <w:r w:rsidR="00045FED" w:rsidRPr="00B1669D">
        <w:rPr>
          <w:rStyle w:val="120"/>
          <w:sz w:val="28"/>
          <w:szCs w:val="28"/>
        </w:rPr>
        <w:t xml:space="preserve">не менее иметь и бюджетные </w:t>
      </w:r>
      <w:r w:rsidR="00045FED" w:rsidRPr="00B1669D">
        <w:rPr>
          <w:rStyle w:val="130"/>
          <w:sz w:val="28"/>
          <w:szCs w:val="28"/>
        </w:rPr>
        <w:t>стимулы, которые будут соответствовать</w:t>
      </w:r>
      <w:r w:rsidR="00B1669D">
        <w:rPr>
          <w:rStyle w:val="130"/>
          <w:sz w:val="28"/>
          <w:szCs w:val="28"/>
        </w:rPr>
        <w:t xml:space="preserve"> </w:t>
      </w:r>
      <w:r w:rsidR="00045FED" w:rsidRPr="00B1669D">
        <w:rPr>
          <w:rStyle w:val="16"/>
          <w:sz w:val="28"/>
          <w:szCs w:val="28"/>
        </w:rPr>
        <w:t xml:space="preserve">экономическому </w:t>
      </w:r>
      <w:r w:rsidR="00045FED" w:rsidRPr="00B1669D">
        <w:rPr>
          <w:sz w:val="28"/>
          <w:szCs w:val="28"/>
        </w:rPr>
        <w:t xml:space="preserve">росту. </w:t>
      </w:r>
      <w:r w:rsidR="00045FED" w:rsidRPr="00B1669D">
        <w:rPr>
          <w:rStyle w:val="16"/>
          <w:sz w:val="28"/>
          <w:szCs w:val="28"/>
        </w:rPr>
        <w:t xml:space="preserve">Это значит, дополнительные требования к </w:t>
      </w:r>
      <w:r w:rsidR="00A30D59" w:rsidRPr="00B1669D">
        <w:rPr>
          <w:rStyle w:val="16"/>
          <w:sz w:val="28"/>
          <w:szCs w:val="28"/>
        </w:rPr>
        <w:t>пиритиз</w:t>
      </w:r>
      <w:r w:rsidR="00A30D59">
        <w:rPr>
          <w:rStyle w:val="16"/>
          <w:sz w:val="28"/>
          <w:szCs w:val="28"/>
        </w:rPr>
        <w:t>а</w:t>
      </w:r>
      <w:r w:rsidR="00A30D59" w:rsidRPr="00B1669D">
        <w:rPr>
          <w:rStyle w:val="16"/>
          <w:sz w:val="28"/>
          <w:szCs w:val="28"/>
        </w:rPr>
        <w:t>ции</w:t>
      </w:r>
      <w:r w:rsidR="00045FED" w:rsidRPr="00B1669D">
        <w:rPr>
          <w:rStyle w:val="17"/>
          <w:sz w:val="28"/>
          <w:szCs w:val="28"/>
        </w:rPr>
        <w:t xml:space="preserve"> </w:t>
      </w:r>
      <w:r w:rsidR="00045FED" w:rsidRPr="00B1669D">
        <w:rPr>
          <w:rStyle w:val="16"/>
          <w:sz w:val="28"/>
          <w:szCs w:val="28"/>
        </w:rPr>
        <w:t xml:space="preserve">расходов </w:t>
      </w:r>
      <w:r w:rsidR="00024059">
        <w:rPr>
          <w:rStyle w:val="16"/>
          <w:sz w:val="28"/>
          <w:szCs w:val="28"/>
        </w:rPr>
        <w:t>(</w:t>
      </w:r>
      <w:r w:rsidR="000A37C8">
        <w:rPr>
          <w:rStyle w:val="16"/>
          <w:sz w:val="28"/>
          <w:szCs w:val="28"/>
        </w:rPr>
        <w:t xml:space="preserve">т.е. </w:t>
      </w:r>
      <w:r w:rsidR="00024059">
        <w:rPr>
          <w:rStyle w:val="16"/>
          <w:sz w:val="28"/>
          <w:szCs w:val="28"/>
        </w:rPr>
        <w:t>р</w:t>
      </w:r>
      <w:r w:rsidR="00024059" w:rsidRPr="00024059">
        <w:rPr>
          <w:rStyle w:val="16"/>
          <w:sz w:val="28"/>
          <w:szCs w:val="28"/>
        </w:rPr>
        <w:t>анжирование компонентов портфеля в порядке приоритета на основе установленных показателей</w:t>
      </w:r>
      <w:r w:rsidR="00024059">
        <w:rPr>
          <w:rStyle w:val="16"/>
          <w:sz w:val="28"/>
          <w:szCs w:val="28"/>
        </w:rPr>
        <w:t>)</w:t>
      </w:r>
      <w:r w:rsidR="00B34D8F">
        <w:rPr>
          <w:rStyle w:val="16"/>
          <w:sz w:val="28"/>
          <w:szCs w:val="28"/>
        </w:rPr>
        <w:t>,</w:t>
      </w:r>
      <w:r w:rsidR="00024059">
        <w:rPr>
          <w:rStyle w:val="16"/>
          <w:sz w:val="28"/>
          <w:szCs w:val="28"/>
        </w:rPr>
        <w:t xml:space="preserve"> </w:t>
      </w:r>
      <w:r w:rsidR="00045FED" w:rsidRPr="00B1669D">
        <w:rPr>
          <w:sz w:val="28"/>
          <w:szCs w:val="28"/>
        </w:rPr>
        <w:t xml:space="preserve">к эффективности расходов, </w:t>
      </w:r>
      <w:r w:rsidR="00045FED" w:rsidRPr="00B1669D">
        <w:rPr>
          <w:rStyle w:val="16"/>
          <w:sz w:val="28"/>
          <w:szCs w:val="28"/>
        </w:rPr>
        <w:t xml:space="preserve">потому </w:t>
      </w:r>
      <w:r w:rsidR="00045FED" w:rsidRPr="00B1669D">
        <w:rPr>
          <w:sz w:val="28"/>
          <w:szCs w:val="28"/>
        </w:rPr>
        <w:t xml:space="preserve">что </w:t>
      </w:r>
      <w:r w:rsidR="00045FED" w:rsidRPr="00B1669D">
        <w:rPr>
          <w:rStyle w:val="16"/>
          <w:sz w:val="28"/>
          <w:szCs w:val="28"/>
        </w:rPr>
        <w:t>нельзя допустить, чтобы при</w:t>
      </w:r>
      <w:r w:rsidR="00045FED" w:rsidRPr="00B1669D">
        <w:rPr>
          <w:rStyle w:val="17"/>
          <w:sz w:val="28"/>
          <w:szCs w:val="28"/>
        </w:rPr>
        <w:t xml:space="preserve"> </w:t>
      </w:r>
      <w:r w:rsidR="00955840">
        <w:rPr>
          <w:rStyle w:val="17"/>
          <w:sz w:val="28"/>
          <w:szCs w:val="28"/>
        </w:rPr>
        <w:t>отсутствии</w:t>
      </w:r>
      <w:r w:rsidR="00045FED" w:rsidRPr="00B1669D">
        <w:rPr>
          <w:rStyle w:val="16"/>
          <w:sz w:val="28"/>
          <w:szCs w:val="28"/>
        </w:rPr>
        <w:t xml:space="preserve"> </w:t>
      </w:r>
      <w:r w:rsidR="00045FED" w:rsidRPr="00B1669D">
        <w:rPr>
          <w:sz w:val="28"/>
          <w:szCs w:val="28"/>
        </w:rPr>
        <w:t xml:space="preserve">дефицита бюджета </w:t>
      </w:r>
      <w:r w:rsidR="00045FED" w:rsidRPr="00B1669D">
        <w:rPr>
          <w:rStyle w:val="16"/>
          <w:sz w:val="28"/>
          <w:szCs w:val="28"/>
        </w:rPr>
        <w:t xml:space="preserve">и </w:t>
      </w:r>
      <w:r w:rsidR="00045FED" w:rsidRPr="00B1669D">
        <w:rPr>
          <w:sz w:val="28"/>
          <w:szCs w:val="28"/>
        </w:rPr>
        <w:t xml:space="preserve">при </w:t>
      </w:r>
      <w:r w:rsidR="00045FED" w:rsidRPr="00B1669D">
        <w:rPr>
          <w:rStyle w:val="16"/>
          <w:sz w:val="28"/>
          <w:szCs w:val="28"/>
        </w:rPr>
        <w:t>ограничении бюджетных расходов пострадали</w:t>
      </w:r>
      <w:r w:rsidR="00045FED" w:rsidRPr="00B1669D">
        <w:rPr>
          <w:rStyle w:val="17"/>
          <w:sz w:val="28"/>
          <w:szCs w:val="28"/>
        </w:rPr>
        <w:t xml:space="preserve"> </w:t>
      </w:r>
      <w:r w:rsidR="00045FED" w:rsidRPr="00B1669D">
        <w:rPr>
          <w:rStyle w:val="16"/>
          <w:sz w:val="28"/>
          <w:szCs w:val="28"/>
        </w:rPr>
        <w:t xml:space="preserve">наиболее </w:t>
      </w:r>
      <w:r w:rsidR="00045FED" w:rsidRPr="00B1669D">
        <w:rPr>
          <w:sz w:val="28"/>
          <w:szCs w:val="28"/>
        </w:rPr>
        <w:t xml:space="preserve">эффективные с точки зрения </w:t>
      </w:r>
      <w:r w:rsidR="00045FED" w:rsidRPr="00B1669D">
        <w:rPr>
          <w:rStyle w:val="16"/>
          <w:sz w:val="28"/>
          <w:szCs w:val="28"/>
        </w:rPr>
        <w:t>структурных изменений в экономике расходы.</w:t>
      </w:r>
    </w:p>
    <w:p w:rsidR="00F7103B" w:rsidRPr="00B1669D" w:rsidRDefault="00045FED" w:rsidP="00384529">
      <w:pPr>
        <w:pStyle w:val="210"/>
        <w:shd w:val="clear" w:color="auto" w:fill="auto"/>
        <w:tabs>
          <w:tab w:val="left" w:pos="0"/>
        </w:tabs>
        <w:spacing w:before="0" w:after="236" w:line="240" w:lineRule="auto"/>
        <w:ind w:right="40" w:firstLine="709"/>
        <w:jc w:val="both"/>
        <w:rPr>
          <w:sz w:val="28"/>
          <w:szCs w:val="28"/>
        </w:rPr>
      </w:pPr>
      <w:r w:rsidRPr="00B1669D">
        <w:rPr>
          <w:sz w:val="28"/>
          <w:szCs w:val="28"/>
        </w:rPr>
        <w:t xml:space="preserve">При этом необходимым условием успешной </w:t>
      </w:r>
      <w:r w:rsidRPr="00B1669D">
        <w:rPr>
          <w:rStyle w:val="16"/>
          <w:sz w:val="28"/>
          <w:szCs w:val="28"/>
        </w:rPr>
        <w:t>реализации вышеперечисленных задач</w:t>
      </w:r>
      <w:r w:rsidRPr="00B1669D">
        <w:rPr>
          <w:rStyle w:val="17"/>
          <w:sz w:val="28"/>
          <w:szCs w:val="28"/>
        </w:rPr>
        <w:t xml:space="preserve"> </w:t>
      </w:r>
      <w:r w:rsidRPr="00B1669D">
        <w:rPr>
          <w:rStyle w:val="16"/>
          <w:sz w:val="28"/>
          <w:szCs w:val="28"/>
        </w:rPr>
        <w:t xml:space="preserve">бюджетной </w:t>
      </w:r>
      <w:r w:rsidRPr="00B1669D">
        <w:rPr>
          <w:sz w:val="28"/>
          <w:szCs w:val="28"/>
        </w:rPr>
        <w:t xml:space="preserve">политики является согласованная </w:t>
      </w:r>
      <w:r w:rsidRPr="00B1669D">
        <w:rPr>
          <w:rStyle w:val="16"/>
          <w:sz w:val="28"/>
          <w:szCs w:val="28"/>
        </w:rPr>
        <w:t>работа органов исполнительной власти</w:t>
      </w:r>
      <w:r w:rsidRPr="00B1669D">
        <w:rPr>
          <w:rStyle w:val="17"/>
          <w:sz w:val="28"/>
          <w:szCs w:val="28"/>
        </w:rPr>
        <w:t xml:space="preserve"> </w:t>
      </w:r>
      <w:r w:rsidRPr="00B1669D">
        <w:rPr>
          <w:sz w:val="28"/>
          <w:szCs w:val="28"/>
        </w:rPr>
        <w:t>муниципального образования.</w:t>
      </w:r>
    </w:p>
    <w:p w:rsidR="00D02084" w:rsidRDefault="00D02084" w:rsidP="00384529">
      <w:pPr>
        <w:pStyle w:val="38"/>
        <w:keepNext/>
        <w:keepLines/>
        <w:shd w:val="clear" w:color="auto" w:fill="auto"/>
        <w:tabs>
          <w:tab w:val="left" w:pos="0"/>
        </w:tabs>
        <w:spacing w:before="0" w:line="240" w:lineRule="auto"/>
        <w:ind w:right="720" w:firstLine="709"/>
        <w:rPr>
          <w:sz w:val="28"/>
          <w:szCs w:val="28"/>
        </w:rPr>
      </w:pPr>
      <w:bookmarkStart w:id="8" w:name="bookmark2"/>
    </w:p>
    <w:bookmarkEnd w:id="8"/>
    <w:p w:rsidR="00024059" w:rsidRDefault="00024059" w:rsidP="00384529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"/>
        <w:jc w:val="both"/>
        <w:rPr>
          <w:rStyle w:val="18"/>
          <w:sz w:val="28"/>
          <w:szCs w:val="28"/>
        </w:rPr>
      </w:pPr>
      <w:r>
        <w:rPr>
          <w:rStyle w:val="18"/>
          <w:sz w:val="28"/>
          <w:szCs w:val="28"/>
        </w:rPr>
        <w:t xml:space="preserve">Председатель комитета по финансам, </w:t>
      </w:r>
    </w:p>
    <w:p w:rsidR="00F7103B" w:rsidRDefault="00024059" w:rsidP="00A10834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"/>
        <w:jc w:val="both"/>
      </w:pPr>
      <w:r>
        <w:rPr>
          <w:rStyle w:val="18"/>
          <w:sz w:val="28"/>
          <w:szCs w:val="28"/>
        </w:rPr>
        <w:t xml:space="preserve">налоговой и кредитной политике </w:t>
      </w:r>
      <w:r>
        <w:rPr>
          <w:rStyle w:val="18"/>
          <w:sz w:val="28"/>
          <w:szCs w:val="28"/>
        </w:rPr>
        <w:tab/>
      </w:r>
      <w:r>
        <w:rPr>
          <w:rStyle w:val="18"/>
          <w:sz w:val="28"/>
          <w:szCs w:val="28"/>
        </w:rPr>
        <w:tab/>
      </w:r>
      <w:r>
        <w:rPr>
          <w:rStyle w:val="18"/>
          <w:sz w:val="28"/>
          <w:szCs w:val="28"/>
        </w:rPr>
        <w:tab/>
      </w:r>
      <w:r>
        <w:rPr>
          <w:rStyle w:val="18"/>
          <w:sz w:val="28"/>
          <w:szCs w:val="28"/>
        </w:rPr>
        <w:tab/>
      </w:r>
      <w:r>
        <w:rPr>
          <w:rStyle w:val="18"/>
          <w:sz w:val="28"/>
          <w:szCs w:val="28"/>
        </w:rPr>
        <w:tab/>
        <w:t xml:space="preserve">     </w:t>
      </w:r>
      <w:r w:rsidR="00A10834">
        <w:rPr>
          <w:rStyle w:val="18"/>
          <w:sz w:val="28"/>
          <w:szCs w:val="28"/>
        </w:rPr>
        <w:tab/>
        <w:t xml:space="preserve">    </w:t>
      </w:r>
      <w:r>
        <w:rPr>
          <w:rStyle w:val="18"/>
          <w:sz w:val="28"/>
          <w:szCs w:val="28"/>
        </w:rPr>
        <w:t xml:space="preserve">    Е. Зибзее</w:t>
      </w:r>
      <w:r w:rsidR="00A10834">
        <w:rPr>
          <w:rStyle w:val="18"/>
          <w:sz w:val="28"/>
          <w:szCs w:val="28"/>
        </w:rPr>
        <w:t>в</w:t>
      </w:r>
    </w:p>
    <w:sectPr w:rsidR="00F7103B" w:rsidSect="00D02084">
      <w:headerReference w:type="default" r:id="rId44"/>
      <w:pgSz w:w="11905" w:h="16837" w:code="9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B89" w:rsidRDefault="00412B89" w:rsidP="00F7103B">
      <w:r>
        <w:separator/>
      </w:r>
    </w:p>
  </w:endnote>
  <w:endnote w:type="continuationSeparator" w:id="0">
    <w:p w:rsidR="00412B89" w:rsidRDefault="00412B89" w:rsidP="00F7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B89" w:rsidRDefault="00412B89"/>
  </w:footnote>
  <w:footnote w:type="continuationSeparator" w:id="0">
    <w:p w:rsidR="00412B89" w:rsidRDefault="00412B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8565"/>
      <w:docPartObj>
        <w:docPartGallery w:val="Page Numbers (Top of Page)"/>
        <w:docPartUnique/>
      </w:docPartObj>
    </w:sdtPr>
    <w:sdtEndPr/>
    <w:sdtContent>
      <w:p w:rsidR="00412B89" w:rsidRDefault="00412B89">
        <w:pPr>
          <w:pStyle w:val="a6"/>
          <w:jc w:val="center"/>
        </w:pPr>
      </w:p>
      <w:p w:rsidR="00412B89" w:rsidRDefault="00412B89">
        <w:pPr>
          <w:pStyle w:val="a6"/>
          <w:jc w:val="center"/>
        </w:pPr>
        <w:r w:rsidRPr="00955840">
          <w:rPr>
            <w:rFonts w:ascii="Times New Roman" w:hAnsi="Times New Roman" w:cs="Times New Roman"/>
          </w:rPr>
          <w:fldChar w:fldCharType="begin"/>
        </w:r>
        <w:r w:rsidRPr="00955840">
          <w:rPr>
            <w:rFonts w:ascii="Times New Roman" w:hAnsi="Times New Roman" w:cs="Times New Roman"/>
          </w:rPr>
          <w:instrText xml:space="preserve"> PAGE   \* MERGEFORMAT </w:instrText>
        </w:r>
        <w:r w:rsidRPr="00955840">
          <w:rPr>
            <w:rFonts w:ascii="Times New Roman" w:hAnsi="Times New Roman" w:cs="Times New Roman"/>
          </w:rPr>
          <w:fldChar w:fldCharType="separate"/>
        </w:r>
        <w:r w:rsidR="002B0176">
          <w:rPr>
            <w:rFonts w:ascii="Times New Roman" w:hAnsi="Times New Roman" w:cs="Times New Roman"/>
            <w:noProof/>
          </w:rPr>
          <w:t>4</w:t>
        </w:r>
        <w:r w:rsidRPr="00955840">
          <w:rPr>
            <w:rFonts w:ascii="Times New Roman" w:hAnsi="Times New Roman" w:cs="Times New Roman"/>
          </w:rPr>
          <w:fldChar w:fldCharType="end"/>
        </w:r>
      </w:p>
    </w:sdtContent>
  </w:sdt>
  <w:p w:rsidR="00412B89" w:rsidRDefault="00412B8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B01"/>
    <w:multiLevelType w:val="hybridMultilevel"/>
    <w:tmpl w:val="74069B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D7064"/>
    <w:multiLevelType w:val="multilevel"/>
    <w:tmpl w:val="080C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C0351"/>
    <w:multiLevelType w:val="multilevel"/>
    <w:tmpl w:val="BF58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D72E4"/>
    <w:multiLevelType w:val="multilevel"/>
    <w:tmpl w:val="F042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52296B"/>
    <w:multiLevelType w:val="multilevel"/>
    <w:tmpl w:val="61AE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B09CE"/>
    <w:multiLevelType w:val="multilevel"/>
    <w:tmpl w:val="A932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3328E2"/>
    <w:multiLevelType w:val="multilevel"/>
    <w:tmpl w:val="43741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2704ED"/>
    <w:multiLevelType w:val="multilevel"/>
    <w:tmpl w:val="6D62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4848CE"/>
    <w:multiLevelType w:val="multilevel"/>
    <w:tmpl w:val="80A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305CFD"/>
    <w:multiLevelType w:val="multilevel"/>
    <w:tmpl w:val="233C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262116"/>
    <w:multiLevelType w:val="multilevel"/>
    <w:tmpl w:val="E386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B46F01"/>
    <w:multiLevelType w:val="multilevel"/>
    <w:tmpl w:val="9F82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185A12"/>
    <w:multiLevelType w:val="multilevel"/>
    <w:tmpl w:val="57F83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190569"/>
    <w:multiLevelType w:val="multilevel"/>
    <w:tmpl w:val="9AF2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AC1723"/>
    <w:multiLevelType w:val="multilevel"/>
    <w:tmpl w:val="9AB0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D707C0"/>
    <w:multiLevelType w:val="multilevel"/>
    <w:tmpl w:val="1C24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3B6464"/>
    <w:multiLevelType w:val="multilevel"/>
    <w:tmpl w:val="3AD2F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510758"/>
    <w:multiLevelType w:val="multilevel"/>
    <w:tmpl w:val="F1F6F5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E305AB"/>
    <w:multiLevelType w:val="multilevel"/>
    <w:tmpl w:val="5750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C2721A"/>
    <w:multiLevelType w:val="multilevel"/>
    <w:tmpl w:val="24C0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DF0724"/>
    <w:multiLevelType w:val="multilevel"/>
    <w:tmpl w:val="2174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334F5A"/>
    <w:multiLevelType w:val="multilevel"/>
    <w:tmpl w:val="E384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4C076A"/>
    <w:multiLevelType w:val="multilevel"/>
    <w:tmpl w:val="518C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1016FD"/>
    <w:multiLevelType w:val="multilevel"/>
    <w:tmpl w:val="2C2C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7A2028"/>
    <w:multiLevelType w:val="multilevel"/>
    <w:tmpl w:val="8F18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004E41"/>
    <w:multiLevelType w:val="multilevel"/>
    <w:tmpl w:val="918C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874F57"/>
    <w:multiLevelType w:val="multilevel"/>
    <w:tmpl w:val="1586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F163D7"/>
    <w:multiLevelType w:val="multilevel"/>
    <w:tmpl w:val="0C1A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7058AE"/>
    <w:multiLevelType w:val="multilevel"/>
    <w:tmpl w:val="A7A4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7E4EFD"/>
    <w:multiLevelType w:val="multilevel"/>
    <w:tmpl w:val="2CBA2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D6041B"/>
    <w:multiLevelType w:val="multilevel"/>
    <w:tmpl w:val="5FCA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7"/>
  </w:num>
  <w:num w:numId="3">
    <w:abstractNumId w:val="0"/>
  </w:num>
  <w:num w:numId="4">
    <w:abstractNumId w:val="13"/>
  </w:num>
  <w:num w:numId="5">
    <w:abstractNumId w:val="2"/>
  </w:num>
  <w:num w:numId="6">
    <w:abstractNumId w:val="28"/>
  </w:num>
  <w:num w:numId="7">
    <w:abstractNumId w:val="7"/>
  </w:num>
  <w:num w:numId="8">
    <w:abstractNumId w:val="24"/>
  </w:num>
  <w:num w:numId="9">
    <w:abstractNumId w:val="12"/>
  </w:num>
  <w:num w:numId="10">
    <w:abstractNumId w:val="5"/>
  </w:num>
  <w:num w:numId="11">
    <w:abstractNumId w:val="27"/>
  </w:num>
  <w:num w:numId="12">
    <w:abstractNumId w:val="23"/>
  </w:num>
  <w:num w:numId="13">
    <w:abstractNumId w:val="11"/>
  </w:num>
  <w:num w:numId="14">
    <w:abstractNumId w:val="20"/>
  </w:num>
  <w:num w:numId="15">
    <w:abstractNumId w:val="10"/>
  </w:num>
  <w:num w:numId="16">
    <w:abstractNumId w:val="6"/>
  </w:num>
  <w:num w:numId="17">
    <w:abstractNumId w:val="21"/>
  </w:num>
  <w:num w:numId="18">
    <w:abstractNumId w:val="14"/>
  </w:num>
  <w:num w:numId="19">
    <w:abstractNumId w:val="9"/>
  </w:num>
  <w:num w:numId="20">
    <w:abstractNumId w:val="4"/>
  </w:num>
  <w:num w:numId="21">
    <w:abstractNumId w:val="30"/>
  </w:num>
  <w:num w:numId="22">
    <w:abstractNumId w:val="22"/>
  </w:num>
  <w:num w:numId="23">
    <w:abstractNumId w:val="8"/>
  </w:num>
  <w:num w:numId="24">
    <w:abstractNumId w:val="3"/>
  </w:num>
  <w:num w:numId="25">
    <w:abstractNumId w:val="15"/>
  </w:num>
  <w:num w:numId="26">
    <w:abstractNumId w:val="26"/>
  </w:num>
  <w:num w:numId="27">
    <w:abstractNumId w:val="16"/>
  </w:num>
  <w:num w:numId="28">
    <w:abstractNumId w:val="1"/>
  </w:num>
  <w:num w:numId="29">
    <w:abstractNumId w:val="18"/>
  </w:num>
  <w:num w:numId="30">
    <w:abstractNumId w:val="1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7103B"/>
    <w:rsid w:val="00024059"/>
    <w:rsid w:val="00026CE3"/>
    <w:rsid w:val="0003393B"/>
    <w:rsid w:val="00045FED"/>
    <w:rsid w:val="00056F8A"/>
    <w:rsid w:val="0006689B"/>
    <w:rsid w:val="00094E05"/>
    <w:rsid w:val="000A2AEA"/>
    <w:rsid w:val="000A37C8"/>
    <w:rsid w:val="000B1940"/>
    <w:rsid w:val="000E2A66"/>
    <w:rsid w:val="001101C4"/>
    <w:rsid w:val="001452C7"/>
    <w:rsid w:val="001508D7"/>
    <w:rsid w:val="00151025"/>
    <w:rsid w:val="001921EF"/>
    <w:rsid w:val="001A50CB"/>
    <w:rsid w:val="001A74AB"/>
    <w:rsid w:val="00211B62"/>
    <w:rsid w:val="00246A65"/>
    <w:rsid w:val="002616EC"/>
    <w:rsid w:val="0026506F"/>
    <w:rsid w:val="002B0176"/>
    <w:rsid w:val="002C4692"/>
    <w:rsid w:val="00317285"/>
    <w:rsid w:val="00334160"/>
    <w:rsid w:val="00350C96"/>
    <w:rsid w:val="00375675"/>
    <w:rsid w:val="00375E80"/>
    <w:rsid w:val="00377AF0"/>
    <w:rsid w:val="00384529"/>
    <w:rsid w:val="0039596E"/>
    <w:rsid w:val="003B61C5"/>
    <w:rsid w:val="003D0D3A"/>
    <w:rsid w:val="003D3D3A"/>
    <w:rsid w:val="00412B89"/>
    <w:rsid w:val="00414494"/>
    <w:rsid w:val="00443BE4"/>
    <w:rsid w:val="004F7715"/>
    <w:rsid w:val="00522C9A"/>
    <w:rsid w:val="00545169"/>
    <w:rsid w:val="00556827"/>
    <w:rsid w:val="00557FBF"/>
    <w:rsid w:val="00583889"/>
    <w:rsid w:val="00622203"/>
    <w:rsid w:val="006274E1"/>
    <w:rsid w:val="006370A3"/>
    <w:rsid w:val="00655ABE"/>
    <w:rsid w:val="006740A1"/>
    <w:rsid w:val="006A248C"/>
    <w:rsid w:val="006C2874"/>
    <w:rsid w:val="006E7A0F"/>
    <w:rsid w:val="006F4BBF"/>
    <w:rsid w:val="00755E8A"/>
    <w:rsid w:val="007A3172"/>
    <w:rsid w:val="0080256A"/>
    <w:rsid w:val="008457A3"/>
    <w:rsid w:val="00864222"/>
    <w:rsid w:val="00865E2B"/>
    <w:rsid w:val="00881545"/>
    <w:rsid w:val="008920E8"/>
    <w:rsid w:val="00896373"/>
    <w:rsid w:val="008A3AF8"/>
    <w:rsid w:val="008A69BE"/>
    <w:rsid w:val="008B6A2E"/>
    <w:rsid w:val="008C6C2B"/>
    <w:rsid w:val="008D65C0"/>
    <w:rsid w:val="008E3180"/>
    <w:rsid w:val="008E551D"/>
    <w:rsid w:val="009161A5"/>
    <w:rsid w:val="0093021D"/>
    <w:rsid w:val="00955840"/>
    <w:rsid w:val="00992734"/>
    <w:rsid w:val="00A10834"/>
    <w:rsid w:val="00A17864"/>
    <w:rsid w:val="00A17F45"/>
    <w:rsid w:val="00A30D59"/>
    <w:rsid w:val="00A34B97"/>
    <w:rsid w:val="00A36291"/>
    <w:rsid w:val="00A46AD6"/>
    <w:rsid w:val="00A530DE"/>
    <w:rsid w:val="00AA25AA"/>
    <w:rsid w:val="00AA4E47"/>
    <w:rsid w:val="00AC6865"/>
    <w:rsid w:val="00B0590F"/>
    <w:rsid w:val="00B059C7"/>
    <w:rsid w:val="00B05B94"/>
    <w:rsid w:val="00B160D5"/>
    <w:rsid w:val="00B1669D"/>
    <w:rsid w:val="00B34D8F"/>
    <w:rsid w:val="00BA582C"/>
    <w:rsid w:val="00BD32ED"/>
    <w:rsid w:val="00C10AFB"/>
    <w:rsid w:val="00C32AFA"/>
    <w:rsid w:val="00C8087B"/>
    <w:rsid w:val="00CA4F7B"/>
    <w:rsid w:val="00CF7B6A"/>
    <w:rsid w:val="00D02084"/>
    <w:rsid w:val="00D22980"/>
    <w:rsid w:val="00D30E40"/>
    <w:rsid w:val="00D31369"/>
    <w:rsid w:val="00D508A3"/>
    <w:rsid w:val="00DA39C1"/>
    <w:rsid w:val="00DC0068"/>
    <w:rsid w:val="00DE4C62"/>
    <w:rsid w:val="00E213F4"/>
    <w:rsid w:val="00E554F0"/>
    <w:rsid w:val="00E63FC6"/>
    <w:rsid w:val="00E83847"/>
    <w:rsid w:val="00E9642D"/>
    <w:rsid w:val="00EA0414"/>
    <w:rsid w:val="00EB31C5"/>
    <w:rsid w:val="00EC73E1"/>
    <w:rsid w:val="00ED3648"/>
    <w:rsid w:val="00ED3F32"/>
    <w:rsid w:val="00EE49A6"/>
    <w:rsid w:val="00F34AC5"/>
    <w:rsid w:val="00F452B6"/>
    <w:rsid w:val="00F7103B"/>
    <w:rsid w:val="00F91B3E"/>
    <w:rsid w:val="00FA09A6"/>
    <w:rsid w:val="00FE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C2D1F-9A3E-4481-B2A9-DC467F49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7103B"/>
    <w:rPr>
      <w:color w:val="000000"/>
    </w:rPr>
  </w:style>
  <w:style w:type="paragraph" w:styleId="2">
    <w:name w:val="heading 2"/>
    <w:basedOn w:val="a"/>
    <w:link w:val="20"/>
    <w:uiPriority w:val="9"/>
    <w:qFormat/>
    <w:rsid w:val="00FA09A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B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103B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1"/>
      <w:szCs w:val="31"/>
    </w:rPr>
  </w:style>
  <w:style w:type="character" w:customStyle="1" w:styleId="11">
    <w:name w:val="Заголовок №1"/>
    <w:basedOn w:val="1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1"/>
      <w:szCs w:val="31"/>
    </w:rPr>
  </w:style>
  <w:style w:type="character" w:customStyle="1" w:styleId="12">
    <w:name w:val="Заголовок №1"/>
    <w:basedOn w:val="1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1"/>
      <w:szCs w:val="31"/>
    </w:rPr>
  </w:style>
  <w:style w:type="character" w:customStyle="1" w:styleId="a4">
    <w:name w:val="Основной текст_"/>
    <w:basedOn w:val="a0"/>
    <w:link w:val="210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Основной текст1"/>
    <w:basedOn w:val="a4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2"/>
    <w:basedOn w:val="a4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3"/>
    <w:basedOn w:val="a4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35pt">
    <w:name w:val="Основной текст + 23;5 pt;Курсив"/>
    <w:basedOn w:val="a4"/>
    <w:rsid w:val="00F710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47"/>
      <w:szCs w:val="47"/>
      <w:u w:val="single"/>
    </w:rPr>
  </w:style>
  <w:style w:type="character" w:customStyle="1" w:styleId="235pt0">
    <w:name w:val="Основной текст + 23;5 pt;Курсив"/>
    <w:basedOn w:val="a4"/>
    <w:rsid w:val="00F710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47"/>
      <w:szCs w:val="47"/>
      <w:u w:val="single"/>
    </w:rPr>
  </w:style>
  <w:style w:type="character" w:customStyle="1" w:styleId="4">
    <w:name w:val="Основной текст4"/>
    <w:basedOn w:val="a4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"/>
    <w:basedOn w:val="21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 (2)"/>
    <w:basedOn w:val="21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F710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5"/>
    <w:basedOn w:val="a4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4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26">
    <w:name w:val="Заголовок №2_"/>
    <w:basedOn w:val="a0"/>
    <w:link w:val="27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8">
    <w:name w:val="Заголовок №2"/>
    <w:basedOn w:val="26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Заголовок №2"/>
    <w:basedOn w:val="26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_"/>
    <w:basedOn w:val="a0"/>
    <w:link w:val="33"/>
    <w:rsid w:val="00F7103B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 (3)"/>
    <w:basedOn w:val="32"/>
    <w:rsid w:val="00F7103B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">
    <w:name w:val="Основной текст (3)"/>
    <w:basedOn w:val="32"/>
    <w:rsid w:val="00F7103B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6">
    <w:name w:val="Основной текст (3)"/>
    <w:basedOn w:val="32"/>
    <w:rsid w:val="00F7103B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6pt0pt">
    <w:name w:val="Основной текст (3) + 6 pt;Курсив;Интервал 0 pt"/>
    <w:basedOn w:val="32"/>
    <w:rsid w:val="00F7103B"/>
    <w:rPr>
      <w:rFonts w:ascii="Candara" w:eastAsia="Candara" w:hAnsi="Candara" w:cs="Candara"/>
      <w:b w:val="0"/>
      <w:bCs w:val="0"/>
      <w:i/>
      <w:iCs/>
      <w:smallCaps w:val="0"/>
      <w:strike w:val="0"/>
      <w:spacing w:val="-10"/>
      <w:sz w:val="12"/>
      <w:szCs w:val="12"/>
    </w:rPr>
  </w:style>
  <w:style w:type="character" w:customStyle="1" w:styleId="36pt0pt0">
    <w:name w:val="Основной текст (3) + 6 pt;Курсив;Интервал 0 pt"/>
    <w:basedOn w:val="32"/>
    <w:rsid w:val="00F7103B"/>
    <w:rPr>
      <w:rFonts w:ascii="Candara" w:eastAsia="Candara" w:hAnsi="Candara" w:cs="Candara"/>
      <w:b w:val="0"/>
      <w:bCs w:val="0"/>
      <w:i/>
      <w:iCs/>
      <w:smallCaps w:val="0"/>
      <w:strike w:val="0"/>
      <w:spacing w:val="-10"/>
      <w:sz w:val="12"/>
      <w:szCs w:val="12"/>
      <w:lang w:val="en-US"/>
    </w:rPr>
  </w:style>
  <w:style w:type="character" w:customStyle="1" w:styleId="3TimesNewRoman115pt">
    <w:name w:val="Основной текст (3) + Times New Roman;11;5 pt"/>
    <w:basedOn w:val="32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TimesNewRoman115pt0">
    <w:name w:val="Основной текст (3) + Times New Roman;11;5 pt"/>
    <w:basedOn w:val="32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2-1pt">
    <w:name w:val="Основной текст (2) + Интервал -1 pt"/>
    <w:basedOn w:val="21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lang w:val="en-US"/>
    </w:rPr>
  </w:style>
  <w:style w:type="character" w:customStyle="1" w:styleId="2a">
    <w:name w:val="Основной текст (2)"/>
    <w:basedOn w:val="21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2-1pt0">
    <w:name w:val="Основной текст (2) + Интервал -1 pt"/>
    <w:basedOn w:val="21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lang w:val="en-US"/>
    </w:rPr>
  </w:style>
  <w:style w:type="character" w:customStyle="1" w:styleId="40">
    <w:name w:val="Основной текст (4)_"/>
    <w:basedOn w:val="a0"/>
    <w:link w:val="41"/>
    <w:rsid w:val="00F7103B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12"/>
      <w:szCs w:val="12"/>
    </w:rPr>
  </w:style>
  <w:style w:type="character" w:customStyle="1" w:styleId="42">
    <w:name w:val="Основной текст (4)"/>
    <w:basedOn w:val="40"/>
    <w:rsid w:val="00F7103B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12"/>
      <w:szCs w:val="12"/>
    </w:rPr>
  </w:style>
  <w:style w:type="character" w:customStyle="1" w:styleId="43">
    <w:name w:val="Основной текст (4)"/>
    <w:basedOn w:val="40"/>
    <w:rsid w:val="00F7103B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12"/>
      <w:szCs w:val="12"/>
    </w:rPr>
  </w:style>
  <w:style w:type="character" w:customStyle="1" w:styleId="2b">
    <w:name w:val="Основной текст (2)"/>
    <w:basedOn w:val="21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36pt0pt1">
    <w:name w:val="Основной текст (3) + 6 pt;Курсив;Интервал 0 pt"/>
    <w:basedOn w:val="32"/>
    <w:rsid w:val="00F7103B"/>
    <w:rPr>
      <w:rFonts w:ascii="Candara" w:eastAsia="Candara" w:hAnsi="Candara" w:cs="Candara"/>
      <w:b w:val="0"/>
      <w:bCs w:val="0"/>
      <w:i/>
      <w:iCs/>
      <w:smallCaps w:val="0"/>
      <w:strike w:val="0"/>
      <w:spacing w:val="-10"/>
      <w:sz w:val="12"/>
      <w:szCs w:val="12"/>
    </w:rPr>
  </w:style>
  <w:style w:type="character" w:customStyle="1" w:styleId="36pt0pt2">
    <w:name w:val="Основной текст (3) + 6 pt;Курсив;Интервал 0 pt"/>
    <w:basedOn w:val="32"/>
    <w:rsid w:val="00F7103B"/>
    <w:rPr>
      <w:rFonts w:ascii="Candara" w:eastAsia="Candara" w:hAnsi="Candara" w:cs="Candara"/>
      <w:b w:val="0"/>
      <w:bCs w:val="0"/>
      <w:i/>
      <w:iCs/>
      <w:smallCaps w:val="0"/>
      <w:strike w:val="0"/>
      <w:spacing w:val="-10"/>
      <w:sz w:val="12"/>
      <w:szCs w:val="12"/>
    </w:rPr>
  </w:style>
  <w:style w:type="character" w:customStyle="1" w:styleId="2c">
    <w:name w:val="Основной текст (2)"/>
    <w:basedOn w:val="21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d">
    <w:name w:val="Основной текст (2)"/>
    <w:basedOn w:val="21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e">
    <w:name w:val="Основной текст (2)"/>
    <w:basedOn w:val="21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f">
    <w:name w:val="Основной текст (2)"/>
    <w:basedOn w:val="21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-1pt1">
    <w:name w:val="Основной текст (2) + Интервал -1 pt"/>
    <w:basedOn w:val="21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u w:val="single"/>
    </w:rPr>
  </w:style>
  <w:style w:type="character" w:customStyle="1" w:styleId="2f0">
    <w:name w:val="Основной текст (2)"/>
    <w:basedOn w:val="21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1">
    <w:name w:val="Основной текст (2)"/>
    <w:basedOn w:val="21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2">
    <w:name w:val="Основной текст (2)"/>
    <w:basedOn w:val="21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7"/>
    <w:basedOn w:val="a4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4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9"/>
    <w:basedOn w:val="a4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10"/>
    <w:basedOn w:val="a4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0">
    <w:name w:val="Основной текст11"/>
    <w:basedOn w:val="a4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Основной текст12"/>
    <w:basedOn w:val="a4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0">
    <w:name w:val="Основной текст13"/>
    <w:basedOn w:val="a4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">
    <w:name w:val="Основной текст14"/>
    <w:basedOn w:val="a4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andara11pt">
    <w:name w:val="Основной текст + Candara;11 pt"/>
    <w:basedOn w:val="a4"/>
    <w:rsid w:val="00F7103B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5">
    <w:name w:val="Основной текст15"/>
    <w:basedOn w:val="a4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6">
    <w:name w:val="Основной текст16"/>
    <w:basedOn w:val="a4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7">
    <w:name w:val="Основной текст17"/>
    <w:basedOn w:val="a4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7">
    <w:name w:val="Заголовок №3_"/>
    <w:basedOn w:val="a0"/>
    <w:link w:val="38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8">
    <w:name w:val="Основной текст18"/>
    <w:basedOn w:val="a4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">
    <w:name w:val="Основной текст19"/>
    <w:basedOn w:val="a4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0">
    <w:name w:val="Основной текст20"/>
    <w:basedOn w:val="a4"/>
    <w:rsid w:val="00F71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9">
    <w:name w:val="Основной текст (3)"/>
    <w:basedOn w:val="32"/>
    <w:rsid w:val="00F7103B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2">
    <w:name w:val="Основной текст (2)"/>
    <w:basedOn w:val="a"/>
    <w:link w:val="21"/>
    <w:rsid w:val="00F7103B"/>
    <w:pPr>
      <w:shd w:val="clear" w:color="auto" w:fill="FFFFFF"/>
      <w:spacing w:after="480" w:line="274" w:lineRule="exact"/>
      <w:ind w:hanging="92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F7103B"/>
    <w:pPr>
      <w:shd w:val="clear" w:color="auto" w:fill="FFFFFF"/>
      <w:spacing w:before="480" w:after="180" w:line="73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1"/>
      <w:szCs w:val="31"/>
    </w:rPr>
  </w:style>
  <w:style w:type="paragraph" w:customStyle="1" w:styleId="210">
    <w:name w:val="Основной текст21"/>
    <w:basedOn w:val="a"/>
    <w:link w:val="a4"/>
    <w:rsid w:val="00F7103B"/>
    <w:pPr>
      <w:shd w:val="clear" w:color="auto" w:fill="FFFFFF"/>
      <w:spacing w:before="180" w:after="48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7">
    <w:name w:val="Заголовок №2"/>
    <w:basedOn w:val="a"/>
    <w:link w:val="26"/>
    <w:rsid w:val="00F7103B"/>
    <w:pPr>
      <w:shd w:val="clear" w:color="auto" w:fill="FFFFFF"/>
      <w:spacing w:before="180" w:line="0" w:lineRule="atLeas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3">
    <w:name w:val="Основной текст (3)"/>
    <w:basedOn w:val="a"/>
    <w:link w:val="32"/>
    <w:rsid w:val="00F7103B"/>
    <w:pPr>
      <w:shd w:val="clear" w:color="auto" w:fill="FFFFFF"/>
      <w:spacing w:line="144" w:lineRule="exact"/>
      <w:ind w:hanging="920"/>
    </w:pPr>
    <w:rPr>
      <w:rFonts w:ascii="Candara" w:eastAsia="Candara" w:hAnsi="Candara" w:cs="Candara"/>
      <w:sz w:val="22"/>
      <w:szCs w:val="22"/>
    </w:rPr>
  </w:style>
  <w:style w:type="paragraph" w:customStyle="1" w:styleId="41">
    <w:name w:val="Основной текст (4)"/>
    <w:basedOn w:val="a"/>
    <w:link w:val="40"/>
    <w:rsid w:val="00F7103B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pacing w:val="-10"/>
      <w:sz w:val="12"/>
      <w:szCs w:val="12"/>
    </w:rPr>
  </w:style>
  <w:style w:type="paragraph" w:customStyle="1" w:styleId="38">
    <w:name w:val="Заголовок №3"/>
    <w:basedOn w:val="a"/>
    <w:link w:val="37"/>
    <w:rsid w:val="00F7103B"/>
    <w:pPr>
      <w:shd w:val="clear" w:color="auto" w:fill="FFFFFF"/>
      <w:spacing w:before="240" w:after="24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w">
    <w:name w:val="w"/>
    <w:basedOn w:val="a0"/>
    <w:rsid w:val="00024059"/>
  </w:style>
  <w:style w:type="paragraph" w:styleId="a6">
    <w:name w:val="header"/>
    <w:basedOn w:val="a"/>
    <w:link w:val="a7"/>
    <w:uiPriority w:val="99"/>
    <w:unhideWhenUsed/>
    <w:rsid w:val="003D0D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0D3A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3D0D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0D3A"/>
    <w:rPr>
      <w:color w:val="000000"/>
    </w:rPr>
  </w:style>
  <w:style w:type="paragraph" w:customStyle="1" w:styleId="ConsPlusNormal">
    <w:name w:val="ConsPlusNormal"/>
    <w:rsid w:val="000E2A66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0E2A6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  <w:style w:type="character" w:customStyle="1" w:styleId="CharStyle6">
    <w:name w:val="Char Style 6"/>
    <w:link w:val="Style4"/>
    <w:uiPriority w:val="99"/>
    <w:locked/>
    <w:rsid w:val="000E2A66"/>
    <w:rPr>
      <w:rFonts w:cs="Times New Roman"/>
      <w:shd w:val="clear" w:color="auto" w:fill="FFFFFF"/>
    </w:rPr>
  </w:style>
  <w:style w:type="paragraph" w:customStyle="1" w:styleId="Style4">
    <w:name w:val="Style 4"/>
    <w:basedOn w:val="a"/>
    <w:link w:val="CharStyle6"/>
    <w:uiPriority w:val="99"/>
    <w:rsid w:val="000E2A66"/>
    <w:pPr>
      <w:widowControl w:val="0"/>
      <w:shd w:val="clear" w:color="auto" w:fill="FFFFFF"/>
      <w:spacing w:line="336" w:lineRule="exact"/>
      <w:jc w:val="center"/>
    </w:pPr>
    <w:rPr>
      <w:rFonts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FA09A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FA09A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b">
    <w:name w:val="Strong"/>
    <w:basedOn w:val="a0"/>
    <w:uiPriority w:val="22"/>
    <w:qFormat/>
    <w:rsid w:val="00FA09A6"/>
    <w:rPr>
      <w:b/>
      <w:bCs/>
    </w:rPr>
  </w:style>
  <w:style w:type="paragraph" w:customStyle="1" w:styleId="1a">
    <w:name w:val="Абзац списка1"/>
    <w:basedOn w:val="a"/>
    <w:rsid w:val="00DC0068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2f3">
    <w:name w:val="Body Text Indent 2"/>
    <w:basedOn w:val="a"/>
    <w:link w:val="2f4"/>
    <w:rsid w:val="008C6C2B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f4">
    <w:name w:val="Основной текст с отступом 2 Знак"/>
    <w:basedOn w:val="a0"/>
    <w:link w:val="2f3"/>
    <w:rsid w:val="008C6C2B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34AC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34AC5"/>
    <w:rPr>
      <w:rFonts w:ascii="Segoe UI" w:hAnsi="Segoe UI" w:cs="Segoe UI"/>
      <w:color w:val="000000"/>
      <w:sz w:val="18"/>
      <w:szCs w:val="18"/>
    </w:rPr>
  </w:style>
  <w:style w:type="paragraph" w:customStyle="1" w:styleId="insert">
    <w:name w:val="insert"/>
    <w:basedOn w:val="a"/>
    <w:rsid w:val="00DA39C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412B8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PBI&amp;n=332722&amp;dst=0&amp;demo=1" TargetMode="External"/><Relationship Id="rId18" Type="http://schemas.openxmlformats.org/officeDocument/2006/relationships/hyperlink" Target="https://login.consultant.ru/link/?req=doc&amp;base=PBI&amp;n=332967&amp;dst=100087&amp;demo=1" TargetMode="External"/><Relationship Id="rId26" Type="http://schemas.openxmlformats.org/officeDocument/2006/relationships/hyperlink" Target="https://login.consultant.ru/link/?req=doc&amp;base=PBI&amp;n=332718&amp;dst=0&amp;demo=1" TargetMode="External"/><Relationship Id="rId39" Type="http://schemas.openxmlformats.org/officeDocument/2006/relationships/hyperlink" Target="https://login.consultant.ru/link/?req=doc&amp;base=PBI&amp;n=332719&amp;dst=100027&amp;demo=1" TargetMode="External"/><Relationship Id="rId21" Type="http://schemas.openxmlformats.org/officeDocument/2006/relationships/hyperlink" Target="https://login.consultant.ru/link/?req=doc&amp;base=PBI&amp;n=332723&amp;dst=0&amp;demo=1" TargetMode="External"/><Relationship Id="rId34" Type="http://schemas.openxmlformats.org/officeDocument/2006/relationships/hyperlink" Target="https://login.consultant.ru/link/?req=doc&amp;base=LAW&amp;n=466890&amp;dst=26386&amp;demo=1" TargetMode="External"/><Relationship Id="rId42" Type="http://schemas.openxmlformats.org/officeDocument/2006/relationships/hyperlink" Target="https://login.consultant.ru/link/?req=doc&amp;base=LAW&amp;n=477368&amp;dst=147&amp;demo=1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BI&amp;n=332837&amp;dst=0&amp;demo=1" TargetMode="External"/><Relationship Id="rId29" Type="http://schemas.openxmlformats.org/officeDocument/2006/relationships/hyperlink" Target="https://login.consultant.ru/link/?req=doc&amp;base=PBI&amp;n=332839&amp;dst=100034&amp;demo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PBI&amp;n=332783&amp;dst=0&amp;demo=1" TargetMode="External"/><Relationship Id="rId24" Type="http://schemas.openxmlformats.org/officeDocument/2006/relationships/hyperlink" Target="https://login.consultant.ru/link/?req=doc&amp;base=PBI&amp;n=332967&amp;dst=0&amp;demo=1" TargetMode="External"/><Relationship Id="rId32" Type="http://schemas.openxmlformats.org/officeDocument/2006/relationships/hyperlink" Target="https://login.consultant.ru/link/?req=doc&amp;base=PBI&amp;n=332839&amp;dst=100059&amp;demo=1" TargetMode="External"/><Relationship Id="rId37" Type="http://schemas.openxmlformats.org/officeDocument/2006/relationships/hyperlink" Target="https://login.consultant.ru/link/?req=doc&amp;base=PBI&amp;n=332719&amp;dst=100015&amp;demo=1" TargetMode="External"/><Relationship Id="rId40" Type="http://schemas.openxmlformats.org/officeDocument/2006/relationships/hyperlink" Target="https://login.consultant.ru/link/?req=doc&amp;base=PBI&amp;n=332719&amp;dst=0&amp;demo=1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PBI&amp;n=332891&amp;dst=0&amp;demo=1" TargetMode="External"/><Relationship Id="rId23" Type="http://schemas.openxmlformats.org/officeDocument/2006/relationships/hyperlink" Target="https://login.consultant.ru/link/?req=doc&amp;base=PBI&amp;n=332789&amp;dst=0&amp;demo=1" TargetMode="External"/><Relationship Id="rId28" Type="http://schemas.openxmlformats.org/officeDocument/2006/relationships/hyperlink" Target="https://login.consultant.ru/link/?req=doc&amp;base=PBI&amp;n=237573&amp;dst=0&amp;demo=1" TargetMode="External"/><Relationship Id="rId36" Type="http://schemas.openxmlformats.org/officeDocument/2006/relationships/hyperlink" Target="https://login.consultant.ru/link/?req=doc&amp;base=PBI&amp;n=332719&amp;dst=100009&amp;demo=1" TargetMode="External"/><Relationship Id="rId10" Type="http://schemas.openxmlformats.org/officeDocument/2006/relationships/hyperlink" Target="https://login.consultant.ru/link/?req=doc&amp;base=PBI&amp;n=332721&amp;dst=100012&amp;demo=1" TargetMode="External"/><Relationship Id="rId19" Type="http://schemas.openxmlformats.org/officeDocument/2006/relationships/hyperlink" Target="https://login.consultant.ru/link/?req=doc&amp;base=PBI&amp;n=332967&amp;dst=100071&amp;demo=1" TargetMode="External"/><Relationship Id="rId31" Type="http://schemas.openxmlformats.org/officeDocument/2006/relationships/hyperlink" Target="https://login.consultant.ru/link/?req=doc&amp;base=LAW&amp;n=466853&amp;dst=23158&amp;demo=1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15AB2D5D7C8C797A7305F65E6A200009BBDADFF20125D30753F85A06L427B" TargetMode="External"/><Relationship Id="rId14" Type="http://schemas.openxmlformats.org/officeDocument/2006/relationships/hyperlink" Target="https://login.consultant.ru/link/?req=doc&amp;base=PBI&amp;n=332788&amp;dst=0&amp;demo=1" TargetMode="External"/><Relationship Id="rId22" Type="http://schemas.openxmlformats.org/officeDocument/2006/relationships/hyperlink" Target="https://login.consultant.ru/link/?req=doc&amp;base=PBI&amp;n=332789&amp;dst=100060&amp;demo=1" TargetMode="External"/><Relationship Id="rId27" Type="http://schemas.openxmlformats.org/officeDocument/2006/relationships/hyperlink" Target="https://login.consultant.ru/link/?req=doc&amp;base=PBI&amp;n=238631&amp;dst=100128&amp;demo=1" TargetMode="External"/><Relationship Id="rId30" Type="http://schemas.openxmlformats.org/officeDocument/2006/relationships/hyperlink" Target="https://login.consultant.ru/link/?req=doc&amp;base=PBI&amp;n=332839&amp;dst=100041&amp;demo=1" TargetMode="External"/><Relationship Id="rId35" Type="http://schemas.openxmlformats.org/officeDocument/2006/relationships/hyperlink" Target="https://login.consultant.ru/link/?req=doc&amp;base=PBI&amp;n=332725&amp;dst=100025&amp;demo=1" TargetMode="External"/><Relationship Id="rId43" Type="http://schemas.openxmlformats.org/officeDocument/2006/relationships/hyperlink" Target="https://login.consultant.ru/link/?req=doc&amp;base=LAW&amp;n=466849&amp;dst=100712&amp;demo=1" TargetMode="External"/><Relationship Id="rId8" Type="http://schemas.openxmlformats.org/officeDocument/2006/relationships/hyperlink" Target="consultantplus://offline/ref=3415AB2D5D7C8C797A7305F65E6A200009BBDADFF20125D30753F85A06478B9946AD3F8514LF29B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PBI&amp;n=332838&amp;dst=0&amp;demo=1" TargetMode="External"/><Relationship Id="rId17" Type="http://schemas.openxmlformats.org/officeDocument/2006/relationships/hyperlink" Target="https://login.consultant.ru/link/?req=doc&amp;base=PBI&amp;n=332967&amp;dst=100079&amp;demo=1" TargetMode="External"/><Relationship Id="rId25" Type="http://schemas.openxmlformats.org/officeDocument/2006/relationships/hyperlink" Target="https://login.consultant.ru/link/?req=doc&amp;base=PBI&amp;n=332722&amp;dst=0&amp;demo=1" TargetMode="External"/><Relationship Id="rId33" Type="http://schemas.openxmlformats.org/officeDocument/2006/relationships/hyperlink" Target="https://login.consultant.ru/link/?req=doc&amp;base=LAW&amp;n=466890&amp;dst=26384&amp;demo=1" TargetMode="External"/><Relationship Id="rId38" Type="http://schemas.openxmlformats.org/officeDocument/2006/relationships/hyperlink" Target="https://login.consultant.ru/link/?req=doc&amp;base=LAW&amp;n=480697&amp;dst=101018&amp;demo=1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PBI&amp;n=332721&amp;dst=100197&amp;demo=1" TargetMode="External"/><Relationship Id="rId41" Type="http://schemas.openxmlformats.org/officeDocument/2006/relationships/hyperlink" Target="https://login.consultant.ru/link/?req=doc&amp;base=PBI&amp;n=332966&amp;dst=0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428CA-FAB4-4D41-80B8-D998E107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15</Pages>
  <Words>6290</Words>
  <Characters>35857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Пользователь Windows</cp:lastModifiedBy>
  <cp:revision>35</cp:revision>
  <cp:lastPrinted>2023-10-13T02:32:00Z</cp:lastPrinted>
  <dcterms:created xsi:type="dcterms:W3CDTF">2019-10-30T01:55:00Z</dcterms:created>
  <dcterms:modified xsi:type="dcterms:W3CDTF">2024-10-28T01:55:00Z</dcterms:modified>
</cp:coreProperties>
</file>