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6A" w:rsidRDefault="00B47AF8" w:rsidP="00B47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F8">
        <w:rPr>
          <w:rFonts w:ascii="Times New Roman" w:hAnsi="Times New Roman" w:cs="Times New Roman"/>
          <w:b/>
          <w:sz w:val="28"/>
          <w:szCs w:val="28"/>
        </w:rPr>
        <w:t>Памятка</w:t>
      </w:r>
      <w:r w:rsidR="00AA1FD5">
        <w:rPr>
          <w:rFonts w:ascii="Times New Roman" w:hAnsi="Times New Roman" w:cs="Times New Roman"/>
          <w:b/>
          <w:sz w:val="28"/>
          <w:szCs w:val="28"/>
        </w:rPr>
        <w:t xml:space="preserve"> при заполнении </w:t>
      </w:r>
      <w:r w:rsidR="00AA1FD5" w:rsidRPr="00AA1FD5">
        <w:rPr>
          <w:rFonts w:ascii="Times New Roman" w:hAnsi="Times New Roman" w:cs="Times New Roman"/>
          <w:b/>
          <w:sz w:val="28"/>
          <w:szCs w:val="28"/>
        </w:rPr>
        <w:t>сведений о доходах, расходах об имуществе и обязательствах имущественного характера за 2022 отчетный год</w:t>
      </w:r>
      <w:r w:rsidR="00AA1FD5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B47AF8" w:rsidRDefault="00B47AF8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отдел администрации города Белокуриха Алтайского края напоминает о необходимости предоставления муниципальными служащими сведений о доходах, расходах об имуществе и обязательствах имущественного характера за 2022 отчетный год (далее – сведения).</w:t>
      </w:r>
    </w:p>
    <w:p w:rsidR="00B47AF8" w:rsidRDefault="00B47AF8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29,30 апреля 2023 года являются нерабочими днями, справки за 2022 год должны быть представлены </w:t>
      </w:r>
      <w:r w:rsidRPr="00B47AF8">
        <w:rPr>
          <w:rFonts w:ascii="Times New Roman" w:hAnsi="Times New Roman" w:cs="Times New Roman"/>
          <w:b/>
          <w:sz w:val="28"/>
          <w:szCs w:val="28"/>
        </w:rPr>
        <w:t>не позднее 28.04.2023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AF8" w:rsidRDefault="00B47AF8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F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сведений необходимо руководствоваться обновленными Методическими рекомендациями Минтруда России по вопросам предоставления сведений </w:t>
      </w:r>
      <w:r w:rsidRPr="00B47AF8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заполнения соответствующей формы справки в 2023 году (за отчетный 2022 год). Данные рекомендации размещены на официальном интернет-сайте администрации города Белокуриха Алтайского края</w:t>
      </w:r>
      <w:r w:rsidR="00E37A85">
        <w:rPr>
          <w:rFonts w:ascii="Times New Roman" w:hAnsi="Times New Roman" w:cs="Times New Roman"/>
          <w:sz w:val="28"/>
          <w:szCs w:val="28"/>
        </w:rPr>
        <w:t xml:space="preserve"> по ссылке</w:t>
      </w:r>
      <w:hyperlink r:id="rId8" w:tgtFrame="_blank" w:history="1">
        <w:r w:rsidR="00E37A85" w:rsidRPr="00E37A85">
          <w:rPr>
            <w:rStyle w:val="a3"/>
            <w:rFonts w:ascii="Times New Roman" w:hAnsi="Times New Roman" w:cs="Times New Roman"/>
            <w:sz w:val="28"/>
            <w:szCs w:val="28"/>
          </w:rPr>
          <w:t>http://belokuriha-gorod.ru/index/svedenija_o_dokhodakh_raskhodakh_ob_imushhestve_i_objazatelstvakh_imushhestvennogo_kharaktera/0-415</w:t>
        </w:r>
      </w:hyperlink>
      <w:r w:rsidR="00E37A85">
        <w:rPr>
          <w:rFonts w:ascii="Times New Roman" w:hAnsi="Times New Roman" w:cs="Times New Roman"/>
          <w:sz w:val="28"/>
          <w:szCs w:val="28"/>
        </w:rPr>
        <w:t>.</w:t>
      </w:r>
    </w:p>
    <w:p w:rsidR="00E37A85" w:rsidRDefault="00E37A85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Минтрудом России направлены </w:t>
      </w:r>
      <w:r w:rsidRPr="00AA1FD5"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рекомендациях, при их использовании следует обратить внимание на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A85" w:rsidRDefault="00E37A85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выявления служащим, что в сведениях за предыдущие декларационные компании не отражены или не полностью отражены какие-либо сведения либо имеются ошибки, рекомендуется</w:t>
      </w:r>
      <w:r w:rsidR="00144EA4">
        <w:rPr>
          <w:rFonts w:ascii="Times New Roman" w:hAnsi="Times New Roman" w:cs="Times New Roman"/>
          <w:sz w:val="28"/>
          <w:szCs w:val="28"/>
        </w:rPr>
        <w:t xml:space="preserve"> к справке, предоставляемой в 2023  году, приложить соответствующие письменные пояснения (пункт 37 Методических рекомендаций);</w:t>
      </w:r>
    </w:p>
    <w:p w:rsidR="00144EA4" w:rsidRDefault="00144EA4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доходе по основному месту работы рекомендуется заполнять на основании справки по форме 6-НДФЛ, выдаваемой по месту службы (работы) (графа «Общая сумма дохода») (пункт 54 Методических рекомендаций).</w:t>
      </w:r>
    </w:p>
    <w:p w:rsidR="00144EA4" w:rsidRDefault="00144EA4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по основному месту работы получен доход, который не включен в справку во форме 6-НДФЛ, он подлежит указанию в иных доходах. Кроме того, служащий может представить пояснения, если его доходы, указанные в разделе 1 справки и в справке  по форме </w:t>
      </w:r>
      <w:r w:rsidRPr="00144EA4">
        <w:rPr>
          <w:rFonts w:ascii="Times New Roman" w:hAnsi="Times New Roman" w:cs="Times New Roman"/>
          <w:sz w:val="28"/>
          <w:szCs w:val="28"/>
        </w:rPr>
        <w:t>6-НДФЛ</w:t>
      </w:r>
      <w:r>
        <w:rPr>
          <w:rFonts w:ascii="Times New Roman" w:hAnsi="Times New Roman" w:cs="Times New Roman"/>
          <w:sz w:val="28"/>
          <w:szCs w:val="28"/>
        </w:rPr>
        <w:t xml:space="preserve"> отличаются, и приложить их к справке.</w:t>
      </w:r>
    </w:p>
    <w:p w:rsidR="00144EA4" w:rsidRDefault="00AA1FD5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должны заполняться в актуальном СПО «Справки БК» (версия 2.5.2 от 28.12.2022, в котором обновлено содержимое классификаторов адресов и банков). Актуальную версию </w:t>
      </w:r>
      <w:r w:rsidRPr="00AA1FD5">
        <w:rPr>
          <w:rFonts w:ascii="Times New Roman" w:hAnsi="Times New Roman" w:cs="Times New Roman"/>
          <w:sz w:val="28"/>
          <w:szCs w:val="28"/>
        </w:rPr>
        <w:t>СПО «Справки БК»</w:t>
      </w:r>
      <w:r>
        <w:rPr>
          <w:rFonts w:ascii="Times New Roman" w:hAnsi="Times New Roman" w:cs="Times New Roman"/>
          <w:sz w:val="28"/>
          <w:szCs w:val="28"/>
        </w:rPr>
        <w:t xml:space="preserve"> можно скачать по вышеуказанной ссылке.</w:t>
      </w:r>
    </w:p>
    <w:p w:rsidR="00AA1FD5" w:rsidRDefault="00AA1FD5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FD5">
        <w:rPr>
          <w:rFonts w:ascii="Times New Roman" w:hAnsi="Times New Roman" w:cs="Times New Roman"/>
          <w:b/>
          <w:sz w:val="28"/>
          <w:szCs w:val="28"/>
        </w:rPr>
        <w:t>При заполнении справки следует руководствоваться следующим:</w:t>
      </w:r>
    </w:p>
    <w:p w:rsidR="009C753F" w:rsidRDefault="009C753F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3F">
        <w:rPr>
          <w:rFonts w:ascii="Times New Roman" w:hAnsi="Times New Roman" w:cs="Times New Roman"/>
          <w:sz w:val="28"/>
          <w:szCs w:val="28"/>
        </w:rPr>
        <w:t>- дене</w:t>
      </w:r>
      <w:r>
        <w:rPr>
          <w:rFonts w:ascii="Times New Roman" w:hAnsi="Times New Roman" w:cs="Times New Roman"/>
          <w:sz w:val="28"/>
          <w:szCs w:val="28"/>
        </w:rPr>
        <w:t>жные средства, полученные в рамках пособия по нетрудоспособности, отражаются без вычета налога на доходы физических лиц;</w:t>
      </w:r>
    </w:p>
    <w:p w:rsidR="009C753F" w:rsidRDefault="009C753F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указании на титульном листе двух адресов регистрации и фактического проживания служащего и членов его семьи имущество, находящееся в собственности или пользовании, должно быть отражено в подразделах 3.1 или 6.1 справки;</w:t>
      </w:r>
    </w:p>
    <w:p w:rsidR="009C753F" w:rsidRDefault="009C753F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указание сведений о счетах, открытых по состоянию на отчетную дату в банках и иных кредитных организациях. Для получения достоверных  сведений о дате открытия счета в банке (иной кредитной организации), виде и валюте такого счета, остатки на счете на отчетную дату т сумме поступивших </w:t>
      </w:r>
      <w:r w:rsidR="003D6998">
        <w:rPr>
          <w:rFonts w:ascii="Times New Roman" w:hAnsi="Times New Roman" w:cs="Times New Roman"/>
          <w:sz w:val="28"/>
          <w:szCs w:val="28"/>
        </w:rPr>
        <w:t>на счет денежных средств, следует обращаться в банк или соответствующую кредитную организацию в рамках Указания Банка России № 5798-У.</w:t>
      </w:r>
    </w:p>
    <w:p w:rsidR="003D6998" w:rsidRDefault="003D6998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необходимости можно получать сведения о наличии банковских счетов, открытых с 01.07.2014 года, в Федеральной налоговой службе Российской Федерации (личный кабинет налогоплательщика).</w:t>
      </w:r>
    </w:p>
    <w:p w:rsidR="003D6998" w:rsidRDefault="003D6998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всех реквизитов правоустанавливающего документа в подразделе 3.1 «Недвижимое имущество (абзац второй и третий пункта 115 Методических рекомендаций);</w:t>
      </w:r>
    </w:p>
    <w:p w:rsidR="003D6998" w:rsidRDefault="003D6998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указание сведений об источниках средств, за счет которых приобретено имущество </w:t>
      </w:r>
      <w:r w:rsidRPr="003D6998">
        <w:rPr>
          <w:rFonts w:ascii="Times New Roman" w:hAnsi="Times New Roman" w:cs="Times New Roman"/>
          <w:b/>
          <w:sz w:val="28"/>
          <w:szCs w:val="28"/>
        </w:rPr>
        <w:t>только в отношении имущества, находящегося исключительно за пределами 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(пункт 119 Методических рекомендаций).</w:t>
      </w:r>
    </w:p>
    <w:p w:rsidR="00D10BA8" w:rsidRPr="00D10BA8" w:rsidRDefault="00D10BA8" w:rsidP="00CE2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A8">
        <w:rPr>
          <w:rFonts w:ascii="Times New Roman" w:hAnsi="Times New Roman" w:cs="Times New Roman"/>
          <w:sz w:val="28"/>
          <w:szCs w:val="28"/>
        </w:rPr>
        <w:t>Служащий может представить уточненные Сведения в течение одного месяца после окончания с</w:t>
      </w:r>
      <w:r w:rsidR="00CE2B63">
        <w:rPr>
          <w:rFonts w:ascii="Times New Roman" w:hAnsi="Times New Roman" w:cs="Times New Roman"/>
          <w:sz w:val="28"/>
          <w:szCs w:val="28"/>
        </w:rPr>
        <w:t>рока представления Сведений (30</w:t>
      </w:r>
      <w:r w:rsidRPr="00D10BA8">
        <w:rPr>
          <w:rFonts w:ascii="Times New Roman" w:hAnsi="Times New Roman" w:cs="Times New Roman"/>
          <w:sz w:val="28"/>
          <w:szCs w:val="28"/>
        </w:rPr>
        <w:t> апреля года, следующего за отчетным), а и</w:t>
      </w:r>
      <w:r w:rsidR="00CE2B63">
        <w:rPr>
          <w:rFonts w:ascii="Times New Roman" w:hAnsi="Times New Roman" w:cs="Times New Roman"/>
          <w:sz w:val="28"/>
          <w:szCs w:val="28"/>
        </w:rPr>
        <w:t>менно включительно в срок до 31</w:t>
      </w:r>
      <w:r w:rsidRPr="00D10BA8">
        <w:rPr>
          <w:rFonts w:ascii="Times New Roman" w:hAnsi="Times New Roman" w:cs="Times New Roman"/>
          <w:sz w:val="28"/>
          <w:szCs w:val="28"/>
        </w:rPr>
        <w:t xml:space="preserve"> мая года, следующего за отчетным.</w:t>
      </w:r>
    </w:p>
    <w:p w:rsidR="00D10BA8" w:rsidRDefault="00D10BA8" w:rsidP="00CE2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A8">
        <w:rPr>
          <w:rFonts w:ascii="Times New Roman" w:hAnsi="Times New Roman" w:cs="Times New Roman"/>
          <w:sz w:val="28"/>
          <w:szCs w:val="28"/>
        </w:rPr>
        <w:t>Представление уточненных Сведений предусматривает повторное представление только справки, в которой не отражены или не полностью отражены какие-ли</w:t>
      </w:r>
      <w:r w:rsidR="00CE2B63">
        <w:rPr>
          <w:rFonts w:ascii="Times New Roman" w:hAnsi="Times New Roman" w:cs="Times New Roman"/>
          <w:sz w:val="28"/>
          <w:szCs w:val="28"/>
        </w:rPr>
        <w:t>бо Сведения либо имеются ошибки.</w:t>
      </w:r>
    </w:p>
    <w:p w:rsidR="003D6998" w:rsidRDefault="0079542B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напоминаем, что справки (заполненные только с использованием СПО «Справки БК» </w:t>
      </w:r>
      <w:r w:rsidRPr="0079542B">
        <w:rPr>
          <w:rFonts w:ascii="Times New Roman" w:hAnsi="Times New Roman" w:cs="Times New Roman"/>
          <w:b/>
          <w:sz w:val="28"/>
          <w:szCs w:val="28"/>
        </w:rPr>
        <w:t>(версия 2.5.2)</w:t>
      </w:r>
      <w:r>
        <w:rPr>
          <w:rFonts w:ascii="Times New Roman" w:hAnsi="Times New Roman" w:cs="Times New Roman"/>
          <w:sz w:val="28"/>
          <w:szCs w:val="28"/>
        </w:rPr>
        <w:t>необходимо распечатывать на одной стороне листа, личной подписью заверять только последний лист справки.</w:t>
      </w:r>
    </w:p>
    <w:p w:rsidR="0079542B" w:rsidRDefault="0079542B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при заполнении Методические рекомендации в рамках декларационной компании 2022 года, использованию в 2023 году не подлежат.</w:t>
      </w:r>
    </w:p>
    <w:p w:rsidR="0079542B" w:rsidRDefault="0079542B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B4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AF8" w:rsidRPr="00B47AF8" w:rsidRDefault="0079542B" w:rsidP="00844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организационным отделом                                 Ю.В. Ганашилина</w:t>
      </w:r>
    </w:p>
    <w:sectPr w:rsidR="00B47AF8" w:rsidRPr="00B47AF8" w:rsidSect="003D69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3D" w:rsidRDefault="006A4D3D" w:rsidP="003D6998">
      <w:pPr>
        <w:spacing w:after="0" w:line="240" w:lineRule="auto"/>
      </w:pPr>
      <w:r>
        <w:separator/>
      </w:r>
    </w:p>
  </w:endnote>
  <w:endnote w:type="continuationSeparator" w:id="1">
    <w:p w:rsidR="006A4D3D" w:rsidRDefault="006A4D3D" w:rsidP="003D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3D" w:rsidRDefault="006A4D3D" w:rsidP="003D6998">
      <w:pPr>
        <w:spacing w:after="0" w:line="240" w:lineRule="auto"/>
      </w:pPr>
      <w:r>
        <w:separator/>
      </w:r>
    </w:p>
  </w:footnote>
  <w:footnote w:type="continuationSeparator" w:id="1">
    <w:p w:rsidR="006A4D3D" w:rsidRDefault="006A4D3D" w:rsidP="003D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9206670"/>
      <w:docPartObj>
        <w:docPartGallery w:val="Page Numbers (Top of Page)"/>
        <w:docPartUnique/>
      </w:docPartObj>
    </w:sdtPr>
    <w:sdtContent>
      <w:p w:rsidR="003D6998" w:rsidRDefault="00DD74F1">
        <w:pPr>
          <w:pStyle w:val="a4"/>
          <w:jc w:val="center"/>
        </w:pPr>
        <w:r>
          <w:fldChar w:fldCharType="begin"/>
        </w:r>
        <w:r w:rsidR="003D6998">
          <w:instrText>PAGE   \* MERGEFORMAT</w:instrText>
        </w:r>
        <w:r>
          <w:fldChar w:fldCharType="separate"/>
        </w:r>
        <w:r w:rsidR="008441D4">
          <w:rPr>
            <w:noProof/>
          </w:rPr>
          <w:t>2</w:t>
        </w:r>
        <w:r>
          <w:fldChar w:fldCharType="end"/>
        </w:r>
      </w:p>
    </w:sdtContent>
  </w:sdt>
  <w:p w:rsidR="003D6998" w:rsidRDefault="003D69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252D"/>
    <w:multiLevelType w:val="hybridMultilevel"/>
    <w:tmpl w:val="8EFA9332"/>
    <w:lvl w:ilvl="0" w:tplc="7B3E70FA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2F3EB9C4">
      <w:start w:val="1"/>
      <w:numFmt w:val="lowerLetter"/>
      <w:lvlText w:val="%2."/>
      <w:lvlJc w:val="left"/>
      <w:pPr>
        <w:ind w:left="2149" w:hanging="360"/>
      </w:pPr>
    </w:lvl>
    <w:lvl w:ilvl="2" w:tplc="0A2462FA">
      <w:start w:val="1"/>
      <w:numFmt w:val="lowerRoman"/>
      <w:lvlText w:val="%3."/>
      <w:lvlJc w:val="right"/>
      <w:pPr>
        <w:ind w:left="2869" w:hanging="180"/>
      </w:pPr>
    </w:lvl>
    <w:lvl w:ilvl="3" w:tplc="65FAA4CC">
      <w:start w:val="1"/>
      <w:numFmt w:val="decimal"/>
      <w:lvlText w:val="%4."/>
      <w:lvlJc w:val="left"/>
      <w:pPr>
        <w:ind w:left="3589" w:hanging="360"/>
      </w:pPr>
    </w:lvl>
    <w:lvl w:ilvl="4" w:tplc="90EAFC94">
      <w:start w:val="1"/>
      <w:numFmt w:val="lowerLetter"/>
      <w:lvlText w:val="%5."/>
      <w:lvlJc w:val="left"/>
      <w:pPr>
        <w:ind w:left="4309" w:hanging="360"/>
      </w:pPr>
    </w:lvl>
    <w:lvl w:ilvl="5" w:tplc="3DCC1826">
      <w:start w:val="1"/>
      <w:numFmt w:val="lowerRoman"/>
      <w:lvlText w:val="%6."/>
      <w:lvlJc w:val="right"/>
      <w:pPr>
        <w:ind w:left="5029" w:hanging="180"/>
      </w:pPr>
    </w:lvl>
    <w:lvl w:ilvl="6" w:tplc="E78C7374">
      <w:start w:val="1"/>
      <w:numFmt w:val="decimal"/>
      <w:lvlText w:val="%7."/>
      <w:lvlJc w:val="left"/>
      <w:pPr>
        <w:ind w:left="5749" w:hanging="360"/>
      </w:pPr>
    </w:lvl>
    <w:lvl w:ilvl="7" w:tplc="CA129A4C">
      <w:start w:val="1"/>
      <w:numFmt w:val="lowerLetter"/>
      <w:lvlText w:val="%8."/>
      <w:lvlJc w:val="left"/>
      <w:pPr>
        <w:ind w:left="6469" w:hanging="360"/>
      </w:pPr>
    </w:lvl>
    <w:lvl w:ilvl="8" w:tplc="F04654DE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9B3"/>
    <w:rsid w:val="00144EA4"/>
    <w:rsid w:val="003D6998"/>
    <w:rsid w:val="00496F8B"/>
    <w:rsid w:val="006A4D3D"/>
    <w:rsid w:val="0079542B"/>
    <w:rsid w:val="008441D4"/>
    <w:rsid w:val="009C753F"/>
    <w:rsid w:val="00AA1FD5"/>
    <w:rsid w:val="00AE6A6A"/>
    <w:rsid w:val="00B169B3"/>
    <w:rsid w:val="00B47AF8"/>
    <w:rsid w:val="00CE2B63"/>
    <w:rsid w:val="00D10BA8"/>
    <w:rsid w:val="00DD74F1"/>
    <w:rsid w:val="00E37A85"/>
    <w:rsid w:val="00FF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998"/>
  </w:style>
  <w:style w:type="paragraph" w:styleId="a6">
    <w:name w:val="footer"/>
    <w:basedOn w:val="a"/>
    <w:link w:val="a7"/>
    <w:uiPriority w:val="99"/>
    <w:unhideWhenUsed/>
    <w:rsid w:val="003D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998"/>
  </w:style>
  <w:style w:type="paragraph" w:styleId="a6">
    <w:name w:val="footer"/>
    <w:basedOn w:val="a"/>
    <w:link w:val="a7"/>
    <w:uiPriority w:val="99"/>
    <w:unhideWhenUsed/>
    <w:rsid w:val="003D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uriha-gorod.ru/index/svedenija_o_dokhodakh_raskhodakh_ob_imushhestve_i_objazatelstvakh_imushhestvennogo_kharaktera/0-4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E6ED-201E-49F1-8494-73C73755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5</cp:revision>
  <dcterms:created xsi:type="dcterms:W3CDTF">2023-02-04T12:05:00Z</dcterms:created>
  <dcterms:modified xsi:type="dcterms:W3CDTF">2023-06-15T11:14:00Z</dcterms:modified>
</cp:coreProperties>
</file>